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60" w:after="260" w:line="276" w:lineRule="auto"/>
        <w:jc w:val="center"/>
        <w:outlineLvl w:val="0"/>
        <w:rPr>
          <w:rFonts w:ascii="Times New Roman" w:hAnsi="Times New Roman" w:eastAsia="宋体" w:cs="Times New Roman"/>
          <w:b/>
          <w:bCs/>
          <w:kern w:val="44"/>
          <w:sz w:val="32"/>
          <w:szCs w:val="44"/>
          <w:lang w:val="en-US" w:eastAsia="zh-CN" w:bidi="ar-SA"/>
        </w:rPr>
      </w:pPr>
      <w:bookmarkStart w:id="0" w:name="_Toc113959432"/>
      <w:bookmarkStart w:id="1" w:name="_Toc5458"/>
      <w:bookmarkStart w:id="2" w:name="_Toc110285538"/>
      <w:r>
        <w:rPr>
          <w:rFonts w:ascii="Times New Roman" w:hAnsi="Times New Roman" w:eastAsia="宋体" w:cs="Times New Roman"/>
          <w:b/>
          <w:bCs/>
          <w:kern w:val="44"/>
          <w:sz w:val="32"/>
          <w:szCs w:val="44"/>
          <w:lang w:val="en-US" w:eastAsia="zh-CN" w:bidi="ar-SA"/>
        </w:rPr>
        <w:t>《土地资源评价》教学大纲</w:t>
      </w:r>
      <w:bookmarkEnd w:id="0"/>
      <w:bookmarkEnd w:id="1"/>
      <w:bookmarkEnd w:id="2"/>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课程信息：</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135"/>
        <w:gridCol w:w="1260"/>
        <w:gridCol w:w="1127"/>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课程代码</w:t>
            </w:r>
          </w:p>
        </w:tc>
        <w:tc>
          <w:tcPr>
            <w:tcW w:w="1252"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2009212038</w:t>
            </w:r>
          </w:p>
        </w:tc>
        <w:tc>
          <w:tcPr>
            <w:tcW w:w="1400" w:type="pct"/>
            <w:gridSpan w:val="2"/>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课程类别</w:t>
            </w:r>
          </w:p>
        </w:tc>
        <w:tc>
          <w:tcPr>
            <w:tcW w:w="138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专业选修课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课程名称</w:t>
            </w:r>
          </w:p>
        </w:tc>
        <w:tc>
          <w:tcPr>
            <w:tcW w:w="4035" w:type="pct"/>
            <w:gridSpan w:val="4"/>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英文名称</w:t>
            </w:r>
          </w:p>
        </w:tc>
        <w:tc>
          <w:tcPr>
            <w:tcW w:w="4035" w:type="pct"/>
            <w:gridSpan w:val="4"/>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Evaluation of Land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适用专业</w:t>
            </w:r>
          </w:p>
        </w:tc>
        <w:tc>
          <w:tcPr>
            <w:tcW w:w="1252"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地理科学（师范）</w:t>
            </w:r>
          </w:p>
        </w:tc>
        <w:tc>
          <w:tcPr>
            <w:tcW w:w="1400" w:type="pct"/>
            <w:gridSpan w:val="2"/>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建议修读学期</w:t>
            </w:r>
          </w:p>
        </w:tc>
        <w:tc>
          <w:tcPr>
            <w:tcW w:w="138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总学分</w:t>
            </w:r>
          </w:p>
        </w:tc>
        <w:tc>
          <w:tcPr>
            <w:tcW w:w="1252"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w:t>
            </w:r>
          </w:p>
        </w:tc>
        <w:tc>
          <w:tcPr>
            <w:tcW w:w="739"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其中:实践教学</w:t>
            </w:r>
          </w:p>
        </w:tc>
        <w:tc>
          <w:tcPr>
            <w:tcW w:w="661"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实验学分</w:t>
            </w:r>
          </w:p>
        </w:tc>
        <w:tc>
          <w:tcPr>
            <w:tcW w:w="1383"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252"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739"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661"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实习学分</w:t>
            </w:r>
          </w:p>
        </w:tc>
        <w:tc>
          <w:tcPr>
            <w:tcW w:w="1383"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252"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739"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661"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实训学分</w:t>
            </w:r>
          </w:p>
        </w:tc>
        <w:tc>
          <w:tcPr>
            <w:tcW w:w="1383"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总学时</w:t>
            </w:r>
          </w:p>
        </w:tc>
        <w:tc>
          <w:tcPr>
            <w:tcW w:w="1252"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36</w:t>
            </w:r>
          </w:p>
        </w:tc>
        <w:tc>
          <w:tcPr>
            <w:tcW w:w="739"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其中:实践教学</w:t>
            </w:r>
          </w:p>
        </w:tc>
        <w:tc>
          <w:tcPr>
            <w:tcW w:w="661"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实验学时</w:t>
            </w:r>
          </w:p>
        </w:tc>
        <w:tc>
          <w:tcPr>
            <w:tcW w:w="1383"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252"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739"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661"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实习学时</w:t>
            </w:r>
          </w:p>
        </w:tc>
        <w:tc>
          <w:tcPr>
            <w:tcW w:w="1383"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252"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739"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661"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实训学时</w:t>
            </w:r>
          </w:p>
        </w:tc>
        <w:tc>
          <w:tcPr>
            <w:tcW w:w="1383"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先修课程</w:t>
            </w:r>
          </w:p>
        </w:tc>
        <w:tc>
          <w:tcPr>
            <w:tcW w:w="4035" w:type="pct"/>
            <w:gridSpan w:val="4"/>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水文学、土壤地理学、气象学与气候学等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考核方式</w:t>
            </w:r>
          </w:p>
        </w:tc>
        <w:tc>
          <w:tcPr>
            <w:tcW w:w="4035" w:type="pct"/>
            <w:gridSpan w:val="4"/>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作业（10%）+课堂讨论（10%）+线上测验（20%）+期末考试（60%）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大纲拟定人</w:t>
            </w:r>
          </w:p>
        </w:tc>
        <w:tc>
          <w:tcPr>
            <w:tcW w:w="1252"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单美</w:t>
            </w:r>
          </w:p>
        </w:tc>
        <w:tc>
          <w:tcPr>
            <w:tcW w:w="1400" w:type="pct"/>
            <w:gridSpan w:val="2"/>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大纲审核人</w:t>
            </w:r>
          </w:p>
        </w:tc>
        <w:tc>
          <w:tcPr>
            <w:tcW w:w="138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徐莉</w:t>
            </w:r>
          </w:p>
        </w:tc>
      </w:tr>
    </w:tbl>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一、课程介绍</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评价》课程是高等师范地理科学专业的一门专业选修课，以地质、土壤、植物、气象等课程为基础，它的主要内容有土地资源构成要素组成、类型、调查、评价、利用、保护及管理等。土地资源是生态文明建设的空间载体和基础性资源。作为习近平新时代中国特色社会主义重要内容，本课程在授课时融入生态文明教育,发挥协同育人效应。</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通过对本课程的学习，有助于提高学生对我国国情和社会主义土地公有制度的认识，学生能灵活运用所学理论来解决实践中关于土地的热点和难点问题。学生掌握土地资源的概念、土地资源管理的内容及相关土地资源工作的工作方法与程序等，能培养从土地现象和实际生活中提出（发现）问题的能力，分析问题（包括进行定性分析和定量分析）的能力和综合应用所学知识解决问题的能力。</w:t>
      </w:r>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二、课程目标</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1.掌握土地及土地资源的概念，并了解我国的土地制度；（支撑毕业要求2-2）</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2.能够独立阐明基本概念和原理并运用这些基本原理来研究一定社会生产方式下的土地关系和土地利用规律；（支撑毕业要求3-1）</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3.能够根据所学知识解决日常生活中遇到的与土地相关的问题；（支撑毕业要求3-2）</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4.能够从土地资源学的视角，分析学科在解决资源问题和环境问题中的重要性，树立正确的资源观、人地协调观和可持续发展观（（支撑毕业要求6-2）</w:t>
      </w:r>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三、课程目标与毕业要求指标点的对应关系</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305"/>
        <w:gridCol w:w="5096"/>
        <w:gridCol w:w="73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毕业要求</w:t>
            </w:r>
          </w:p>
        </w:tc>
        <w:tc>
          <w:tcPr>
            <w:tcW w:w="2988"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毕业要求指标点</w:t>
            </w:r>
          </w:p>
        </w:tc>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权重</w:t>
            </w:r>
          </w:p>
        </w:tc>
        <w:tc>
          <w:tcPr>
            <w:tcW w:w="81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2教育情怀</w:t>
            </w:r>
          </w:p>
        </w:tc>
        <w:tc>
          <w:tcPr>
            <w:tcW w:w="2988" w:type="pct"/>
            <w:shd w:val="clear" w:color="auto" w:fill="auto"/>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-2[职业素质]具有良好的人文底蕴和科学精神，积极传播优秀文化。富有爱心、责任心，工作细心、耐心，做学生“锤炼品格、学习知识、创新思维、奉献祖国”的引路人。树立“以学生为本，教书育人，引导学生全面发展”的职业理想。</w:t>
            </w:r>
          </w:p>
        </w:tc>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L</w:t>
            </w:r>
          </w:p>
        </w:tc>
        <w:tc>
          <w:tcPr>
            <w:tcW w:w="81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65"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3学科素养</w:t>
            </w:r>
          </w:p>
        </w:tc>
        <w:tc>
          <w:tcPr>
            <w:tcW w:w="2988" w:type="pct"/>
            <w:shd w:val="clear" w:color="auto" w:fill="auto"/>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3-1[学科基础]系统掌握地理科学基本知识、基本理论和基本技能。掌握自然地理、人文地理等相关知识，掌握地理事象的概念、成因、演变、规律等原理性知识。具备地图阅读、地理现象识别等基本技能。</w:t>
            </w:r>
          </w:p>
        </w:tc>
        <w:tc>
          <w:tcPr>
            <w:tcW w:w="428" w:type="pct"/>
            <w:vAlign w:val="center"/>
          </w:tcPr>
          <w:p>
            <w:pPr>
              <w:widowControl w:val="0"/>
              <w:spacing w:line="276" w:lineRule="auto"/>
              <w:ind w:firstLine="0" w:firstLineChars="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M</w:t>
            </w:r>
          </w:p>
        </w:tc>
        <w:tc>
          <w:tcPr>
            <w:tcW w:w="81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65"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2988" w:type="pct"/>
            <w:shd w:val="clear" w:color="auto" w:fill="auto"/>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-2[学科能力]理解和掌握地理科学知识体系的基本思想和方法，掌握地理环境整体性、地域分异和区位理论、人地关系原理和可持续发展理论等核心素养的思想内涵，具备较强的地理思维能力、逻辑推理能力和知识更新能力等。在此基础上，形成区域分析、综合分析、人地关系分析等地理科学思维和问题解决能力。</w:t>
            </w:r>
          </w:p>
        </w:tc>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H</w:t>
            </w:r>
          </w:p>
        </w:tc>
        <w:tc>
          <w:tcPr>
            <w:tcW w:w="81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4" w:hRule="atLeast"/>
          <w:jc w:val="center"/>
        </w:trPr>
        <w:tc>
          <w:tcPr>
            <w:tcW w:w="765"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6综合育人</w:t>
            </w:r>
          </w:p>
        </w:tc>
        <w:tc>
          <w:tcPr>
            <w:tcW w:w="2988" w:type="pct"/>
            <w:shd w:val="clear" w:color="auto" w:fill="auto"/>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6-2[学科育人]理解地理学科育人价值。能够在教育实践中有机结合地理学科教学进行育人活动，引导中学生用地理的眼光认识世界。将环境问题、国土安全、资源观、人地协调观、绿色发展观等渗透到育人环节中，实现学科育人。</w:t>
            </w:r>
          </w:p>
        </w:tc>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M</w:t>
            </w:r>
          </w:p>
        </w:tc>
        <w:tc>
          <w:tcPr>
            <w:tcW w:w="81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课程目标4</w:t>
            </w:r>
          </w:p>
        </w:tc>
      </w:tr>
    </w:tbl>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四、课程内容对课程目标的支撑关系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14"/>
        <w:gridCol w:w="1114"/>
        <w:gridCol w:w="1114"/>
        <w:gridCol w:w="1115"/>
        <w:gridCol w:w="1114"/>
        <w:gridCol w:w="111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restar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第1章</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第2章</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第3章</w:t>
            </w:r>
          </w:p>
        </w:tc>
        <w:tc>
          <w:tcPr>
            <w:tcW w:w="65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第4章</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第5章</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第6章</w:t>
            </w:r>
          </w:p>
        </w:tc>
        <w:tc>
          <w:tcPr>
            <w:tcW w:w="65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第7章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绪论</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土地资源调查</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土地资源评价</w:t>
            </w:r>
          </w:p>
        </w:tc>
        <w:tc>
          <w:tcPr>
            <w:tcW w:w="65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土地资源开发整理</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土地资源管理</w:t>
            </w:r>
          </w:p>
        </w:tc>
        <w:tc>
          <w:tcPr>
            <w:tcW w:w="653"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我国港台地区及国外土地管理简介</w:t>
            </w:r>
          </w:p>
        </w:tc>
        <w:tc>
          <w:tcPr>
            <w:tcW w:w="65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土地资源管理案例分析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课程目标1</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我国土地资源的特征、土地资源利用存在的问题</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课程目标2</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土地与土地资源的涵义</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土地资源调查的内容、方法、成果</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土地资源评价的类型与方法、内容</w:t>
            </w: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课程目标3</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土地资源开发、整理、复垦的概念及步骤</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土地资源管理的概念、任务和内容</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课程目标4</w:t>
            </w: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p>
        </w:tc>
        <w:tc>
          <w:tcPr>
            <w:tcW w:w="653"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我国港台地区及国外土地管理</w:t>
            </w:r>
          </w:p>
        </w:tc>
        <w:tc>
          <w:tcPr>
            <w:tcW w:w="65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土地资源管理案例</w:t>
            </w:r>
          </w:p>
        </w:tc>
      </w:tr>
    </w:tbl>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五、教学内容、重难点和课时安排</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第一章绪论（支撑课程目标1，2）</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教学目标和要求：通过本部分内容的学习，让学生了解我国目前的土地、人口与环境之间的关系，并辨析土地与土地资源的概念及土地的二重性。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教学重点和难点：土地及土地资源的意义、特征及土地、人口与环境的辩证关系。</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教学学时：理论6学时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w:t>
      </w:r>
      <w:r>
        <w:rPr>
          <w:rFonts w:ascii="Times New Roman" w:hAnsi="Times New Roman" w:eastAsia="宋体" w:cs="Times New Roman"/>
          <w:bCs/>
          <w:kern w:val="2"/>
          <w:sz w:val="21"/>
          <w:szCs w:val="21"/>
          <w:lang w:val="en-US" w:eastAsia="zh-CN" w:bidi="ar-SA"/>
        </w:rPr>
        <w:t>土地与土地资源的涵义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1.土地的涵义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2.土地资源的涵义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3.二者的辨析</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w:t>
      </w:r>
      <w:r>
        <w:rPr>
          <w:rFonts w:ascii="Times New Roman" w:hAnsi="Times New Roman" w:eastAsia="宋体" w:cs="Times New Roman"/>
          <w:bCs/>
          <w:kern w:val="2"/>
          <w:sz w:val="21"/>
          <w:szCs w:val="21"/>
          <w:lang w:val="en-US" w:eastAsia="zh-CN" w:bidi="ar-SA"/>
        </w:rPr>
        <w:t>我国土地资源特征</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1.总量大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2.人均占有量小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三、</w:t>
      </w:r>
      <w:r>
        <w:rPr>
          <w:rFonts w:ascii="Times New Roman" w:hAnsi="Times New Roman" w:eastAsia="宋体" w:cs="Times New Roman"/>
          <w:bCs/>
          <w:kern w:val="2"/>
          <w:sz w:val="21"/>
          <w:szCs w:val="21"/>
          <w:lang w:val="en-US" w:eastAsia="zh-CN" w:bidi="ar-SA"/>
        </w:rPr>
        <w:t>我国土地资源利用存在的问题</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1.人均资源量少</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2.后备耕地资源少</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3.优质耕地占比小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四、</w:t>
      </w:r>
      <w:r>
        <w:rPr>
          <w:rFonts w:ascii="Times New Roman" w:hAnsi="Times New Roman" w:eastAsia="宋体" w:cs="Times New Roman"/>
          <w:bCs/>
          <w:kern w:val="2"/>
          <w:sz w:val="21"/>
          <w:szCs w:val="21"/>
          <w:lang w:val="en-US" w:eastAsia="zh-CN" w:bidi="ar-SA"/>
        </w:rPr>
        <w:t>土地资源可持续利用存在的问题分析</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五、</w:t>
      </w:r>
      <w:r>
        <w:rPr>
          <w:rFonts w:ascii="Times New Roman" w:hAnsi="Times New Roman" w:eastAsia="宋体" w:cs="Times New Roman"/>
          <w:bCs/>
          <w:kern w:val="2"/>
          <w:sz w:val="21"/>
          <w:szCs w:val="21"/>
          <w:lang w:val="en-US" w:eastAsia="zh-CN" w:bidi="ar-SA"/>
        </w:rPr>
        <w:t>土地资源利用的影响因素</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第二章</w:t>
      </w:r>
      <w:r>
        <w:rPr>
          <w:rFonts w:ascii="Times New Roman" w:hAnsi="Times New Roman" w:eastAsia="宋体" w:cs="Times New Roman"/>
          <w:bCs/>
          <w:kern w:val="2"/>
          <w:sz w:val="21"/>
          <w:szCs w:val="21"/>
          <w:lang w:val="en-US" w:eastAsia="zh-CN" w:bidi="ar-SA"/>
        </w:rPr>
        <w:t>土地资源调查（支撑课程目标2）</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教学目标和要求：通过本部分内容的学习，让学生了解目前土地资源资源调查的技术，掌握土地资源调查的方法及调查制图和成果报告的编写。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教学重点和难点：土地资源调查的类型、方法及现代技术应用。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教学学时：理论4学时</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第一节</w:t>
      </w:r>
      <w:r>
        <w:rPr>
          <w:rFonts w:ascii="Times New Roman" w:hAnsi="Times New Roman" w:eastAsia="宋体" w:cs="Times New Roman"/>
          <w:bCs/>
          <w:kern w:val="2"/>
          <w:sz w:val="21"/>
          <w:szCs w:val="21"/>
          <w:lang w:val="en-US" w:eastAsia="zh-CN" w:bidi="ar-SA"/>
        </w:rPr>
        <w:t>土地资源调查的基本内容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w:t>
      </w:r>
      <w:r>
        <w:rPr>
          <w:rFonts w:ascii="Times New Roman" w:hAnsi="Times New Roman" w:eastAsia="宋体" w:cs="Times New Roman"/>
          <w:bCs/>
          <w:kern w:val="2"/>
          <w:sz w:val="21"/>
          <w:szCs w:val="21"/>
          <w:lang w:val="en-US" w:eastAsia="zh-CN" w:bidi="ar-SA"/>
        </w:rPr>
        <w:t>土地利用现状调查</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w:t>
      </w:r>
      <w:r>
        <w:rPr>
          <w:rFonts w:ascii="Times New Roman" w:hAnsi="Times New Roman" w:eastAsia="宋体" w:cs="Times New Roman"/>
          <w:bCs/>
          <w:kern w:val="2"/>
          <w:sz w:val="21"/>
          <w:szCs w:val="21"/>
          <w:lang w:val="en-US" w:eastAsia="zh-CN" w:bidi="ar-SA"/>
        </w:rPr>
        <w:t>土地资源质量调查</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三、</w:t>
      </w:r>
      <w:r>
        <w:rPr>
          <w:rFonts w:ascii="Times New Roman" w:hAnsi="Times New Roman" w:eastAsia="宋体" w:cs="Times New Roman"/>
          <w:bCs/>
          <w:kern w:val="2"/>
          <w:sz w:val="21"/>
          <w:szCs w:val="21"/>
          <w:lang w:val="en-US" w:eastAsia="zh-CN" w:bidi="ar-SA"/>
        </w:rPr>
        <w:t>土地类型调查</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第二节</w:t>
      </w:r>
      <w:r>
        <w:rPr>
          <w:rFonts w:ascii="Times New Roman" w:hAnsi="Times New Roman" w:eastAsia="宋体" w:cs="Times New Roman"/>
          <w:bCs/>
          <w:kern w:val="2"/>
          <w:sz w:val="21"/>
          <w:szCs w:val="21"/>
          <w:lang w:val="en-US" w:eastAsia="zh-CN" w:bidi="ar-SA"/>
        </w:rPr>
        <w:t>土地资源调查方法及现代技术应用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一、一般工作程序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二、常规野外调查法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三、土地资源遥感调查法</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第三节土地资源调查制图及成果报告</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一、土地资源调查制图的一般方法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二、计算机制图</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三、土地资源调查成果</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第三章</w:t>
      </w:r>
      <w:r>
        <w:rPr>
          <w:rFonts w:ascii="Times New Roman" w:hAnsi="Times New Roman" w:eastAsia="宋体" w:cs="Times New Roman"/>
          <w:bCs/>
          <w:kern w:val="2"/>
          <w:sz w:val="21"/>
          <w:szCs w:val="21"/>
          <w:lang w:val="en-US" w:eastAsia="zh-CN" w:bidi="ar-SA"/>
        </w:rPr>
        <w:t>土地资源评价（支撑课程目标2）</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教学目标和要求：通过本部分内容的学习，让学生掌握土地资源评价的程序及方法。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教学重点和难点：土地资源评价的概念、类型、方法及程序。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教学学时：理论4学时</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第一节</w:t>
      </w:r>
      <w:r>
        <w:rPr>
          <w:rFonts w:ascii="Times New Roman" w:hAnsi="Times New Roman" w:eastAsia="宋体" w:cs="Times New Roman"/>
          <w:bCs/>
          <w:kern w:val="2"/>
          <w:sz w:val="21"/>
          <w:szCs w:val="21"/>
          <w:lang w:val="en-US" w:eastAsia="zh-CN" w:bidi="ar-SA"/>
        </w:rPr>
        <w:t>土地资源评价概述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一、土地资源评价的含义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二、土地资源评价与土壤评价的区别</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三、土地资源评价的实质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四、土地资源评价的意义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五、土地资源评价的原则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六、土地资源评价的依据</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第二节</w:t>
      </w:r>
      <w:r>
        <w:rPr>
          <w:rFonts w:ascii="Times New Roman" w:hAnsi="Times New Roman" w:eastAsia="宋体" w:cs="Times New Roman"/>
          <w:bCs/>
          <w:kern w:val="2"/>
          <w:sz w:val="21"/>
          <w:szCs w:val="21"/>
          <w:lang w:val="en-US" w:eastAsia="zh-CN" w:bidi="ar-SA"/>
        </w:rPr>
        <w:t>土地资源评价的类型与方法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w:t>
      </w:r>
      <w:r>
        <w:rPr>
          <w:rFonts w:ascii="Times New Roman" w:hAnsi="Times New Roman" w:eastAsia="宋体" w:cs="Times New Roman"/>
          <w:bCs/>
          <w:kern w:val="2"/>
          <w:sz w:val="21"/>
          <w:szCs w:val="21"/>
          <w:lang w:val="en-US" w:eastAsia="zh-CN" w:bidi="ar-SA"/>
        </w:rPr>
        <w:t>土地资源评价的类型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评价目的不同</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土地自然适宜性评价、土地生产潜力评价、土地经济评价</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w:t>
      </w:r>
      <w:r>
        <w:rPr>
          <w:rFonts w:ascii="Times New Roman" w:hAnsi="Times New Roman" w:eastAsia="宋体" w:cs="Times New Roman"/>
          <w:bCs/>
          <w:kern w:val="2"/>
          <w:sz w:val="21"/>
          <w:szCs w:val="21"/>
          <w:lang w:val="en-US" w:eastAsia="zh-CN" w:bidi="ar-SA"/>
        </w:rPr>
        <w:t>土地资源评价的方法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直接评价法和间接评价法</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第三节土地资源评价的程序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一、土地资源评价的程序分为四个阶段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二、土地资源定量化评价程序</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第四节土地资源评价的内容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一、土地潜力评价</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w:t>
      </w:r>
      <w:r>
        <w:rPr>
          <w:rFonts w:ascii="Times New Roman" w:hAnsi="Times New Roman" w:eastAsia="宋体" w:cs="Times New Roman"/>
          <w:bCs/>
          <w:kern w:val="2"/>
          <w:sz w:val="21"/>
          <w:szCs w:val="21"/>
          <w:lang w:val="en-US" w:eastAsia="zh-CN" w:bidi="ar-SA"/>
        </w:rPr>
        <w:t>.土地潜力评价的概念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2.土地潜力评价的目的</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w:t>
      </w:r>
      <w:r>
        <w:rPr>
          <w:rFonts w:ascii="Times New Roman" w:hAnsi="Times New Roman" w:eastAsia="宋体" w:cs="Times New Roman"/>
          <w:bCs/>
          <w:kern w:val="2"/>
          <w:sz w:val="21"/>
          <w:szCs w:val="21"/>
          <w:lang w:val="en-US" w:eastAsia="zh-CN" w:bidi="ar-SA"/>
        </w:rPr>
        <w:t>.我国的土地资源生产潜力评价体系</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二、土地适宜性评价</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w:t>
      </w:r>
      <w:r>
        <w:rPr>
          <w:rFonts w:ascii="Times New Roman" w:hAnsi="Times New Roman" w:eastAsia="宋体" w:cs="Times New Roman"/>
          <w:bCs/>
          <w:kern w:val="2"/>
          <w:sz w:val="21"/>
          <w:szCs w:val="21"/>
          <w:lang w:val="en-US" w:eastAsia="zh-CN" w:bidi="ar-SA"/>
        </w:rPr>
        <w:t>.土地适宜性评价的概念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r>
        <w:rPr>
          <w:rFonts w:ascii="Times New Roman" w:hAnsi="Times New Roman" w:eastAsia="宋体" w:cs="Times New Roman"/>
          <w:bCs/>
          <w:kern w:val="2"/>
          <w:sz w:val="21"/>
          <w:szCs w:val="21"/>
          <w:lang w:val="en-US" w:eastAsia="zh-CN" w:bidi="ar-SA"/>
        </w:rPr>
        <w:t>.土地适宜性评价的目的</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w:t>
      </w:r>
      <w:r>
        <w:rPr>
          <w:rFonts w:ascii="Times New Roman" w:hAnsi="Times New Roman" w:eastAsia="宋体" w:cs="Times New Roman"/>
          <w:bCs/>
          <w:kern w:val="2"/>
          <w:sz w:val="21"/>
          <w:szCs w:val="21"/>
          <w:lang w:val="en-US" w:eastAsia="zh-CN" w:bidi="ar-SA"/>
        </w:rPr>
        <w:t>.土地适宜性评价的类型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w:t>
      </w:r>
      <w:r>
        <w:rPr>
          <w:rFonts w:ascii="Times New Roman" w:hAnsi="Times New Roman" w:eastAsia="宋体" w:cs="Times New Roman"/>
          <w:bCs/>
          <w:kern w:val="2"/>
          <w:sz w:val="21"/>
          <w:szCs w:val="21"/>
          <w:lang w:val="en-US" w:eastAsia="zh-CN" w:bidi="ar-SA"/>
        </w:rPr>
        <w:t>.土地适宜性评价系统</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w:t>
      </w:r>
      <w:r>
        <w:rPr>
          <w:rFonts w:ascii="Times New Roman" w:hAnsi="Times New Roman" w:eastAsia="宋体" w:cs="Times New Roman"/>
          <w:bCs/>
          <w:kern w:val="2"/>
          <w:sz w:val="21"/>
          <w:szCs w:val="21"/>
          <w:lang w:val="en-US" w:eastAsia="zh-CN" w:bidi="ar-SA"/>
        </w:rPr>
        <w:t>土地适宜性评价的程序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三、土地经济评价</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w:t>
      </w:r>
      <w:r>
        <w:rPr>
          <w:rFonts w:ascii="Times New Roman" w:hAnsi="Times New Roman" w:eastAsia="宋体" w:cs="Times New Roman"/>
          <w:bCs/>
          <w:kern w:val="2"/>
          <w:sz w:val="21"/>
          <w:szCs w:val="21"/>
          <w:lang w:val="en-US" w:eastAsia="zh-CN" w:bidi="ar-SA"/>
        </w:rPr>
        <w:t>.土地经济评价概述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r>
        <w:rPr>
          <w:rFonts w:ascii="Times New Roman" w:hAnsi="Times New Roman" w:eastAsia="宋体" w:cs="Times New Roman"/>
          <w:bCs/>
          <w:kern w:val="2"/>
          <w:sz w:val="21"/>
          <w:szCs w:val="21"/>
          <w:lang w:val="en-US" w:eastAsia="zh-CN" w:bidi="ar-SA"/>
        </w:rPr>
        <w:t>.土地经济评价的理论基础</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w:t>
      </w:r>
      <w:r>
        <w:rPr>
          <w:rFonts w:ascii="Times New Roman" w:hAnsi="Times New Roman" w:eastAsia="宋体" w:cs="Times New Roman"/>
          <w:bCs/>
          <w:kern w:val="2"/>
          <w:sz w:val="21"/>
          <w:szCs w:val="21"/>
          <w:lang w:val="en-US" w:eastAsia="zh-CN" w:bidi="ar-SA"/>
        </w:rPr>
        <w:t>.土地经济评价指标</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w:t>
      </w:r>
      <w:r>
        <w:rPr>
          <w:rFonts w:ascii="Times New Roman" w:hAnsi="Times New Roman" w:eastAsia="宋体" w:cs="Times New Roman"/>
          <w:bCs/>
          <w:kern w:val="2"/>
          <w:sz w:val="21"/>
          <w:szCs w:val="21"/>
          <w:lang w:val="en-US" w:eastAsia="zh-CN" w:bidi="ar-SA"/>
        </w:rPr>
        <w:t>.土地经济评价的步骤</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第四章</w:t>
      </w:r>
      <w:r>
        <w:rPr>
          <w:rFonts w:ascii="Times New Roman" w:hAnsi="Times New Roman" w:eastAsia="宋体" w:cs="Times New Roman"/>
          <w:bCs/>
          <w:kern w:val="2"/>
          <w:sz w:val="21"/>
          <w:szCs w:val="21"/>
          <w:lang w:val="en-US" w:eastAsia="zh-CN" w:bidi="ar-SA"/>
        </w:rPr>
        <w:t>土地资源开发整理（支撑课程目标3）</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教学目标和要求：通过本部分内容的学习，让学生掌握土地资源开发、整理、复垦的方法。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教学重点和难点：土地资源评价开发、整理、复垦的概念及其关系。</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教学学时：理论6学时</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第一节</w:t>
      </w:r>
      <w:r>
        <w:rPr>
          <w:rFonts w:ascii="Times New Roman" w:hAnsi="Times New Roman" w:eastAsia="宋体" w:cs="Times New Roman"/>
          <w:bCs/>
          <w:kern w:val="2"/>
          <w:sz w:val="21"/>
          <w:szCs w:val="21"/>
          <w:lang w:val="en-US" w:eastAsia="zh-CN" w:bidi="ar-SA"/>
        </w:rPr>
        <w:t>土地资源开发整理概述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一、土地资源开发整理的概念与内涵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二、土地资源开发整理的理论</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三、土地资源开发整理的原则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四、土地资源开发整理的现实意义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五、土地资源开发整理重大工程</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第二节</w:t>
      </w:r>
      <w:r>
        <w:rPr>
          <w:rFonts w:ascii="Times New Roman" w:hAnsi="Times New Roman" w:eastAsia="宋体" w:cs="Times New Roman"/>
          <w:bCs/>
          <w:kern w:val="2"/>
          <w:sz w:val="21"/>
          <w:szCs w:val="21"/>
          <w:lang w:val="en-US" w:eastAsia="zh-CN" w:bidi="ar-SA"/>
        </w:rPr>
        <w:t>土地资源开发</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一、土地资源开发的概念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二、土地资源开发的类型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三、土地资源开发的影响</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第三节</w:t>
      </w:r>
      <w:r>
        <w:rPr>
          <w:rFonts w:ascii="Times New Roman" w:hAnsi="Times New Roman" w:eastAsia="宋体" w:cs="Times New Roman"/>
          <w:bCs/>
          <w:kern w:val="2"/>
          <w:sz w:val="21"/>
          <w:szCs w:val="21"/>
          <w:lang w:val="en-US" w:eastAsia="zh-CN" w:bidi="ar-SA"/>
        </w:rPr>
        <w:t>土地整理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一、土地资源整理的概念与内涵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二、土地资源整理的内容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三、土地资源整理的特点、原则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四、国内外土地资源整理概述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五、土地资源整理的程序</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第四节土地复垦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一、土地资源复垦的概念与内涵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二、国内外土地资源复垦概况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三、土地资源复垦的类型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四、土地资源复垦的标准</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第五章</w:t>
      </w:r>
      <w:r>
        <w:rPr>
          <w:rFonts w:ascii="Times New Roman" w:hAnsi="Times New Roman" w:eastAsia="宋体" w:cs="Times New Roman"/>
          <w:bCs/>
          <w:kern w:val="2"/>
          <w:sz w:val="21"/>
          <w:szCs w:val="21"/>
          <w:lang w:val="en-US" w:eastAsia="zh-CN" w:bidi="ar-SA"/>
        </w:rPr>
        <w:t>土地资源管理（支撑课程目标3）</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第一节土地资源管理概述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教学目标和要求：掌握土地资源管理的涵义，了解我国土地资源管理的必要性及土地资源管理的目标、任务及原则，土地资源管理的基本原理。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教学重点和难点：四大原理的基本内容，相对封闭原理的含义与应用。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教学学时：理论2学时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w:t>
      </w:r>
      <w:r>
        <w:rPr>
          <w:rFonts w:ascii="Times New Roman" w:hAnsi="Times New Roman" w:eastAsia="宋体" w:cs="Times New Roman"/>
          <w:bCs/>
          <w:kern w:val="2"/>
          <w:sz w:val="21"/>
          <w:szCs w:val="21"/>
          <w:lang w:val="en-US" w:eastAsia="zh-CN" w:bidi="ar-SA"/>
        </w:rPr>
        <w:t>土地资源管理的涵义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1.土地资源管理的涵义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2.我国土地资源的现状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二、土地资源管理学的产生</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三、土地资源管理的客观必要性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四、土地资源管理的目标及原则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1.目标</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五、土地资源管理学的任务和内容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1.任务</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六、土地管理原理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1.人本管理原理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2.系统管理原理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3.动态管理原理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4.管理效益原理</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第二节地籍管理（数量和质量）</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教学目标和要求：掌握地籍与地籍管理的概念及地籍管理的内容。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教学重点和难点：土地调查、土地定级、土地登记等知识点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建议使用的教学方法与手段：多媒体教学+案例教学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教学学时：理论2学时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一、地籍与地籍管理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w:t>
      </w:r>
      <w:r>
        <w:rPr>
          <w:rFonts w:ascii="Times New Roman" w:hAnsi="Times New Roman" w:eastAsia="宋体" w:cs="Times New Roman"/>
          <w:bCs/>
          <w:kern w:val="2"/>
          <w:sz w:val="21"/>
          <w:szCs w:val="21"/>
          <w:lang w:val="en-US" w:eastAsia="zh-CN" w:bidi="ar-SA"/>
        </w:rPr>
        <w:t>.地籍的概念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r>
        <w:rPr>
          <w:rFonts w:ascii="Times New Roman" w:hAnsi="Times New Roman" w:eastAsia="宋体" w:cs="Times New Roman"/>
          <w:bCs/>
          <w:kern w:val="2"/>
          <w:sz w:val="21"/>
          <w:szCs w:val="21"/>
          <w:lang w:val="en-US" w:eastAsia="zh-CN" w:bidi="ar-SA"/>
        </w:rPr>
        <w:t>.地籍管理的概念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二、土地管理的内容和原则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2.原则</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三、地籍调查</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四、土地分等定级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1.土地分等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2.土地定级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五、土地登记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六、土地统计</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七、地籍档案管理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第三节土地权属管理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教学目标和要求：了解我国土地制度的的发展史，掌握土地权属管理的任务及内容及土地管理纠纷的调处。</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教学重点和难点：土地产权含义、特征、权能构成，在此基础上掌握国有土地产权流转与集体土地产权流转的管理，土地使用与农地转用关系，审批程序与权限等。</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建议使用的教学方法与手段：多媒体教学+案例教学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教学学时：理论2学时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一、土地制度和土地产权</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1.土地制度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2.土地产权</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二、土地权属管理任务和内容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1.任务</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三、土地所有权与使用权的确定</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1.土地所有权</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2.土地使用权</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四、城镇国有土地使用权流转管理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五、集体土地所有权、使用权流转管理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六、土地征用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七、土地权属纠纷的调处</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jc w:val="center"/>
        <w:rPr>
          <w:rFonts w:ascii="Times New Roman" w:hAnsi="Times New Roman" w:eastAsia="宋体" w:cs="Times New Roman"/>
          <w:b w:val="0"/>
          <w:bCs w:val="0"/>
          <w:kern w:val="2"/>
          <w:sz w:val="21"/>
          <w:szCs w:val="21"/>
          <w:lang w:val="en-US" w:eastAsia="zh-CN" w:bidi="ar-SA"/>
        </w:rPr>
      </w:pPr>
      <w:r>
        <w:rPr>
          <w:rFonts w:ascii="Times New Roman" w:hAnsi="Times New Roman" w:eastAsia="宋体" w:cs="Times New Roman"/>
          <w:bCs/>
          <w:kern w:val="2"/>
          <w:sz w:val="21"/>
          <w:szCs w:val="21"/>
          <w:lang w:val="en-US" w:eastAsia="zh-CN" w:bidi="ar-SA"/>
        </w:rPr>
        <w:t>第四节土地利用管理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教学目标和要求：掌握土地利用管理的概念及土地利用管理的内容。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教学重点和难点：土地利用管理的理论依据，土地利用管理的内容和任务及土地利用监测与调控。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建议使用的教学方法与手段：多媒体教学+案例教学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教学学时：理论2学时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一、土地利用管理的理论依据</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2.理论依据</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二、土地利用与土地利用管理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3.二者的关系</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三、农用地利用管理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四、建设用地、未利用地开发利用管理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2.建设用地管理的内容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3.未利用地开发利用管理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五、土地利用总体规划</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六、土地用途管制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七、土地利用监督与调控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2.内容</w:t>
      </w:r>
    </w:p>
    <w:p>
      <w:pPr>
        <w:keepNext/>
        <w:widowControl w:val="0"/>
        <w:spacing w:line="276" w:lineRule="auto"/>
        <w:jc w:val="center"/>
        <w:rPr>
          <w:rFonts w:ascii="Times New Roman" w:hAnsi="Times New Roman" w:eastAsia="宋体" w:cs="Times New Roman"/>
          <w:b w:val="0"/>
          <w:bCs w:val="0"/>
          <w:kern w:val="2"/>
          <w:sz w:val="21"/>
          <w:szCs w:val="21"/>
          <w:lang w:val="en-US" w:eastAsia="zh-CN" w:bidi="ar-SA"/>
        </w:rPr>
      </w:pPr>
      <w:r>
        <w:rPr>
          <w:rFonts w:ascii="Times New Roman" w:hAnsi="Times New Roman" w:eastAsia="宋体" w:cs="Times New Roman"/>
          <w:bCs/>
          <w:kern w:val="2"/>
          <w:sz w:val="21"/>
          <w:szCs w:val="21"/>
          <w:lang w:val="en-US" w:eastAsia="zh-CN" w:bidi="ar-SA"/>
        </w:rPr>
        <w:t>第五节城市土地市场管理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教学目标和要求：掌握我国城市土地市场供需调控的的四个模式及失衡的原因和解决措施。教学重点和难点：城市土地市场管理的内容和方式，城市土地市场供需调控与价格管理。</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建议使用的教学方法与手段：多媒体教学+案例教学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教学学时：理论2学时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一、城市土地市场管理概述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1.概念</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2.城市土地市场的结构</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w:t>
      </w:r>
      <w:r>
        <w:rPr>
          <w:rFonts w:ascii="Times New Roman" w:hAnsi="Times New Roman" w:eastAsia="宋体" w:cs="Times New Roman"/>
          <w:bCs/>
          <w:kern w:val="2"/>
          <w:sz w:val="21"/>
          <w:szCs w:val="21"/>
          <w:lang w:val="en-US" w:eastAsia="zh-CN" w:bidi="ar-SA"/>
        </w:rPr>
        <w:t>城市土地市场供需调控</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1.供需平衡模型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2.供需失衡的表现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3.供需失衡的原因</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4.供需失衡的调控措施</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三、城市土地市场价格形成机制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1.城市土地市场价格管理的目的意义和作用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2.城市土地市场价格管理的依据</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3.城市土地市场价格管理政策和制度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4.城市地价动态监测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5.地价指数</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第六章我国港台地区及国外土地管理简介（支撑课程目标4）</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教学目标和要求：分析我国目前土地制度存在的问题，提出港台地区及国外的管理经验。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教学重点和难点：我国港台及发达国家土地资源管理的经验。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建议使用的教学方法与手段：多媒体教学+小组讨论+案例教学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教学学时：理论2学时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w:t>
      </w:r>
      <w:r>
        <w:rPr>
          <w:rFonts w:ascii="Times New Roman" w:hAnsi="Times New Roman" w:eastAsia="宋体" w:cs="Times New Roman"/>
          <w:bCs/>
          <w:kern w:val="2"/>
          <w:sz w:val="21"/>
          <w:szCs w:val="21"/>
          <w:lang w:val="en-US" w:eastAsia="zh-CN" w:bidi="ar-SA"/>
        </w:rPr>
        <w:t>中国香港地区现行土地制度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1.香港特别行政区土地管理简介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2.香港地区的土地使用制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3.香港地区的土地出让方式及年限</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4.香港土地管理的主要经验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二、中国台湾地区现行土地制度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1.台湾地区土地管理简介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2.台湾地区的基本土地制度</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3.台湾地区的土地使用管制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4.我国台湾地区土地管理的经验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三、国外土地管理简介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1.日本土地管理简介及经验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2.美国土地管理简介及经验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3.德国土地管理简介及经验</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4.俄罗斯土地管理简介及经验</w:t>
      </w:r>
    </w:p>
    <w:p>
      <w:pPr>
        <w:widowControl w:val="0"/>
        <w:spacing w:line="276"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第七章土地资源管理案例分析（支撑课程目标4）</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教学目标和要求：通过对案例的分析学习，加深学生对所学知识的理解，使他们能够学有所用，达到开设本拓展课的目的。</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教学重点和难点：根据所学知识分析我国土地资源管理的案例，并进行评判。</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建议使用的教学方法与手段：多媒体教学+小组讨论+案例分析+小视频</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教学学时：理论4学时</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一、划拨国有土地使用权设定登记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二、土地他项权利设定登记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三、土地用途变更登记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四、注销土地登记</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五、划拨土地使用权转让</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六、土地再划拨的处理</w:t>
      </w:r>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六、课程教学方法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根据课程内容、培养目标要求及学情特点，主要采用运用讲授法、案例教学法、自主学习、探究学习等多种教学方法；采用传统教学与多媒体、课堂与实践结合等多种教学手段；选用情景导入、问题导入、形象导入等技巧，激发学生的学习兴趣和积极性，把复杂问题简单化，把抽象的问题形象化，使学生容易理解和接受，达到较好的教学效果。以下是上述几种课堂教学方法的具体应用。</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（一）课堂讲授法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对基本理论和知识，运用讲授法教学方法进行教学。在运用讲授教学法时，注重启发、引导学生进行学习，以体现学生在课堂教学中的主体地位。</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（二）案例教学法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针对土地资源调查与评价步骤，使同学们的参与感认识及感性认知得到提高，结合我国进行的三次土地调查数据及调查方法的比较，使同学们对我国的国土管理意识有所提高。</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（三）直观教学法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由于课程内容抽象及时空特征较强，形成机制和演变过程复杂等特点，注意运用传统教学与多媒体（音视频、动画和图片）相结合、课堂与实践结合的手段，把复杂问题简单化，把抽象的问题形象化，使学生容易理解和接受。</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（四）自主与探究学习法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有关专题内容以及课外实践部分主要采用自主学习的方法，让学生通过独立的分析、探索、实践、来实现学习目标，充分发挥自身学习的能动性。</w:t>
      </w:r>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七、成绩构成和课程目标达成方法</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1.考核方式及成绩比例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本课程采用3种考核方式，成绩比例分别为：作业（10%）+课堂讨论（10%）+测验（20%）+期末考试（60%）。课程分目标达成度={（0.6）ｘ（期末考试成绩/分目标总分）+0.1ｘ（作业平均成绩/分目标总分）+0.1ｘ（课堂讨论平均成绩/分目标总分）+0.2ｘ（测验平均成绩/分目标总分}。课程总表达达成度（2）总课程目标达成度=Min（分课程目标达成度）</w:t>
      </w:r>
      <w:r>
        <w:rPr>
          <w:rFonts w:hint="eastAsia" w:ascii="Times New Roman" w:hAnsi="Times New Roman" w:eastAsia="宋体" w:cs="Times New Roman"/>
          <w:bCs/>
          <w:kern w:val="2"/>
          <w:sz w:val="21"/>
          <w:szCs w:val="21"/>
          <w:lang w:val="en-US" w:eastAsia="zh-CN" w:bidi="ar-SA"/>
        </w:rPr>
        <w:t>：</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p>
    <w:p>
      <w:pPr>
        <w:spacing w:line="276" w:lineRule="auto"/>
        <w:jc w:val="left"/>
        <w:rPr>
          <w:bCs/>
          <w:szCs w:val="21"/>
        </w:rPr>
        <w:sectPr>
          <w:pgSz w:w="11906" w:h="16838"/>
          <w:pgMar w:top="1440" w:right="1797" w:bottom="1440" w:left="1797" w:header="851" w:footer="992" w:gutter="0"/>
          <w:cols w:space="425" w:num="1"/>
          <w:docGrid w:linePitch="312" w:charSpace="0"/>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564"/>
        <w:gridCol w:w="1386"/>
        <w:gridCol w:w="3333"/>
        <w:gridCol w:w="913"/>
        <w:gridCol w:w="1004"/>
        <w:gridCol w:w="10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vMerge w:val="restart"/>
            <w:tcBorders>
              <w:top w:val="single" w:color="auto" w:sz="4" w:space="0"/>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w:t>
            </w:r>
          </w:p>
        </w:tc>
        <w:tc>
          <w:tcPr>
            <w:tcW w:w="1324" w:type="pct"/>
            <w:vMerge w:val="restart"/>
            <w:tcBorders>
              <w:top w:val="single" w:color="auto" w:sz="4" w:space="0"/>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考核要求</w:t>
            </w:r>
          </w:p>
        </w:tc>
        <w:tc>
          <w:tcPr>
            <w:tcW w:w="515" w:type="pct"/>
            <w:vMerge w:val="restart"/>
            <w:tcBorders>
              <w:top w:val="single" w:color="auto" w:sz="4" w:space="0"/>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考核方式</w:t>
            </w:r>
          </w:p>
        </w:tc>
        <w:tc>
          <w:tcPr>
            <w:tcW w:w="1238" w:type="pct"/>
            <w:vMerge w:val="restart"/>
            <w:tcBorders>
              <w:top w:val="single" w:color="auto" w:sz="4" w:space="0"/>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相关过程材料</w:t>
            </w:r>
          </w:p>
        </w:tc>
        <w:tc>
          <w:tcPr>
            <w:tcW w:w="1467" w:type="pct"/>
            <w:gridSpan w:val="4"/>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评价方式和成绩比例（单项百分制）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vMerge w:val="continue"/>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324" w:type="pct"/>
            <w:vMerge w:val="continue"/>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515" w:type="pct"/>
            <w:vMerge w:val="continue"/>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238" w:type="pct"/>
            <w:vMerge w:val="continue"/>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086" w:type="pct"/>
            <w:gridSpan w:val="3"/>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平时成绩</w:t>
            </w:r>
          </w:p>
        </w:tc>
        <w:tc>
          <w:tcPr>
            <w:tcW w:w="38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vMerge w:val="continue"/>
            <w:tcBorders>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324" w:type="pct"/>
            <w:vMerge w:val="continue"/>
            <w:tcBorders>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515" w:type="pct"/>
            <w:vMerge w:val="continue"/>
            <w:tcBorders>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1238" w:type="pct"/>
            <w:vMerge w:val="continue"/>
            <w:tcBorders>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339"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平时作业10%</w:t>
            </w:r>
          </w:p>
        </w:tc>
        <w:tc>
          <w:tcPr>
            <w:tcW w:w="373" w:type="pct"/>
            <w:tcBorders>
              <w:top w:val="single" w:color="auto" w:sz="4" w:space="0"/>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课堂讨论10%</w:t>
            </w:r>
          </w:p>
        </w:tc>
        <w:tc>
          <w:tcPr>
            <w:tcW w:w="374" w:type="pct"/>
            <w:tcBorders>
              <w:top w:val="single" w:color="auto" w:sz="4" w:space="0"/>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线上测验20%</w:t>
            </w:r>
          </w:p>
        </w:tc>
        <w:tc>
          <w:tcPr>
            <w:tcW w:w="38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期末考试60%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课程目标1</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1.掌握土地、土地地资源的涵义；能对二者进行辨析；</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2.能列出土地资源利用的影响因素；</w:t>
            </w:r>
          </w:p>
        </w:tc>
        <w:tc>
          <w:tcPr>
            <w:tcW w:w="515"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1.平时作业</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2.期末考试</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测验</w:t>
            </w:r>
          </w:p>
        </w:tc>
        <w:tc>
          <w:tcPr>
            <w:tcW w:w="123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1.课后作业：简述我国土地资源的特征、我国土地资源利用存在的问题；</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2.期末试题</w:t>
            </w:r>
          </w:p>
        </w:tc>
        <w:tc>
          <w:tcPr>
            <w:tcW w:w="339"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40</w:t>
            </w:r>
          </w:p>
        </w:tc>
        <w:tc>
          <w:tcPr>
            <w:tcW w:w="373" w:type="pct"/>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w:t>
            </w:r>
          </w:p>
        </w:tc>
        <w:tc>
          <w:tcPr>
            <w:tcW w:w="374" w:type="pct"/>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10</w:t>
            </w:r>
          </w:p>
        </w:tc>
        <w:tc>
          <w:tcPr>
            <w:tcW w:w="38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课程目标2</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1.分析我国土地资源利用存在的问题；</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2.掌握土地资源调查、评价的概念；</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3.学会土地资源评价的类型及步骤</w:t>
            </w:r>
          </w:p>
        </w:tc>
        <w:tc>
          <w:tcPr>
            <w:tcW w:w="515"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1.平时作业</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2.课堂讨论</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3.期末考试</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w:t>
            </w:r>
            <w:r>
              <w:rPr>
                <w:rFonts w:hint="eastAsia" w:ascii="Times New Roman" w:hAnsi="Times New Roman" w:eastAsia="宋体" w:cs="Times New Roman"/>
                <w:bCs/>
                <w:kern w:val="2"/>
                <w:sz w:val="21"/>
                <w:szCs w:val="21"/>
                <w:lang w:val="en-US" w:eastAsia="zh-CN" w:bidi="ar-SA"/>
              </w:rPr>
              <w:t>.</w:t>
            </w:r>
            <w:r>
              <w:rPr>
                <w:rFonts w:ascii="Times New Roman" w:hAnsi="Times New Roman" w:eastAsia="宋体" w:cs="Times New Roman"/>
                <w:bCs/>
                <w:kern w:val="2"/>
                <w:sz w:val="21"/>
                <w:szCs w:val="21"/>
                <w:lang w:val="en-US" w:eastAsia="zh-CN" w:bidi="ar-SA"/>
              </w:rPr>
              <w:t>测验</w:t>
            </w:r>
          </w:p>
        </w:tc>
        <w:tc>
          <w:tcPr>
            <w:tcW w:w="123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1.课后作业：土地资源调查、评价的联系及区别</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2.小组讨论总结（讨论方向：土地资源可持续利用的方向、存在问题，比如：我国农用地可持续利用方向等）</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3.期末试题</w:t>
            </w:r>
          </w:p>
        </w:tc>
        <w:tc>
          <w:tcPr>
            <w:tcW w:w="339"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40</w:t>
            </w:r>
          </w:p>
        </w:tc>
        <w:tc>
          <w:tcPr>
            <w:tcW w:w="373" w:type="pct"/>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100</w:t>
            </w:r>
          </w:p>
        </w:tc>
        <w:tc>
          <w:tcPr>
            <w:tcW w:w="374" w:type="pct"/>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30</w:t>
            </w:r>
          </w:p>
        </w:tc>
        <w:tc>
          <w:tcPr>
            <w:tcW w:w="38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课程目标3</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1.土地资源开发整理的概念、内容；</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2.土地资源管理的涵义、任务及内容；</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3.地籍管理的内容</w:t>
            </w:r>
          </w:p>
        </w:tc>
        <w:tc>
          <w:tcPr>
            <w:tcW w:w="515"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1.课堂讨论</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2.期末考试</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3.测验</w:t>
            </w:r>
          </w:p>
        </w:tc>
        <w:tc>
          <w:tcPr>
            <w:tcW w:w="123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1.小组讨论总结（讨论方向：我国城市土地市场管理的手段，成效）</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2.期末试题</w:t>
            </w:r>
          </w:p>
        </w:tc>
        <w:tc>
          <w:tcPr>
            <w:tcW w:w="339"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w:t>
            </w:r>
          </w:p>
        </w:tc>
        <w:tc>
          <w:tcPr>
            <w:tcW w:w="373" w:type="pct"/>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w:t>
            </w:r>
          </w:p>
        </w:tc>
        <w:tc>
          <w:tcPr>
            <w:tcW w:w="374" w:type="pct"/>
            <w:tcBorders>
              <w:left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30</w:t>
            </w:r>
          </w:p>
        </w:tc>
        <w:tc>
          <w:tcPr>
            <w:tcW w:w="38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课程目标4</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1.了解我国港台地区及国外土地管理；</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2.对土地资源管理的案例进行分析；</w:t>
            </w:r>
          </w:p>
        </w:tc>
        <w:tc>
          <w:tcPr>
            <w:tcW w:w="515"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1.平时作业</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2.期末考试</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3.测验</w:t>
            </w:r>
          </w:p>
        </w:tc>
        <w:tc>
          <w:tcPr>
            <w:tcW w:w="123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1.课后作业：划拨国有土地使用权设定登记、土地他项权利设定登记、划拨土地使用权转让案例</w:t>
            </w:r>
          </w:p>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2.期末试题</w:t>
            </w:r>
          </w:p>
        </w:tc>
        <w:tc>
          <w:tcPr>
            <w:tcW w:w="339"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20</w:t>
            </w:r>
          </w:p>
        </w:tc>
        <w:tc>
          <w:tcPr>
            <w:tcW w:w="373" w:type="pct"/>
            <w:tcBorders>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w:t>
            </w:r>
          </w:p>
        </w:tc>
        <w:tc>
          <w:tcPr>
            <w:tcW w:w="374" w:type="pct"/>
            <w:tcBorders>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30</w:t>
            </w:r>
          </w:p>
        </w:tc>
        <w:tc>
          <w:tcPr>
            <w:tcW w:w="38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10</w:t>
            </w:r>
          </w:p>
        </w:tc>
      </w:tr>
    </w:tbl>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br w:type="page"/>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2.过程性考核评价标准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407"/>
        <w:gridCol w:w="2407"/>
        <w:gridCol w:w="2407"/>
        <w:gridCol w:w="240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评分标准</w:t>
            </w:r>
          </w:p>
        </w:tc>
        <w:tc>
          <w:tcPr>
            <w:tcW w:w="89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90-100</w:t>
            </w:r>
          </w:p>
        </w:tc>
        <w:tc>
          <w:tcPr>
            <w:tcW w:w="89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80-89</w:t>
            </w:r>
          </w:p>
        </w:tc>
        <w:tc>
          <w:tcPr>
            <w:tcW w:w="89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70-79</w:t>
            </w:r>
          </w:p>
        </w:tc>
        <w:tc>
          <w:tcPr>
            <w:tcW w:w="89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60-69</w:t>
            </w:r>
          </w:p>
        </w:tc>
        <w:tc>
          <w:tcPr>
            <w:tcW w:w="894"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平时作业</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能有逻辑的正确回答问题，阐述重点突出清楚，分析全面深入，层次分明，能充分运用所学理论知识解决问题。</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能正确回答问题，阐述清楚，分析全面较深入，层次分明，能利用所学理论知识解决问题。</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能正确回答问题，阐述较清楚，分析不够清楚，有一定的逻辑性，能利用所学理论知识解决基本问题。</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能基本正确回答问题，阐述不清楚，分析不够清楚，能利用所学理论知识解决基本问题。</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不能正确回答问题，思路混乱，阐述不清，分析有大的错误，不能利用所学理论知识解决基本问题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课堂讨论</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能有逻辑的陈述观点，观点正确，论述有理有据，有可靠数据支撑，分析问题全面，理论与实际有很好的结合，有自己的见解。</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能清楚的陈述观点，观点正确，论述有理有据，有翔实数据支撑，分析问题较全面，理论能与实际相结合。</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能较清楚的陈述观点，观点正确，有一定的数据支撑，分析问题较全面，与实际问题联系较少。</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陈述观点基本正确，论述不够充分，分析问题不够全面，没有深度。</w:t>
            </w:r>
          </w:p>
        </w:tc>
        <w:tc>
          <w:tcPr>
            <w:tcW w:w="894" w:type="pct"/>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陈述观点不清楚，论述不充分，无数据或事实支撑，分析问题不够全面且存在问题。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pct"/>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线上测验</w:t>
            </w:r>
          </w:p>
        </w:tc>
        <w:tc>
          <w:tcPr>
            <w:tcW w:w="4471" w:type="pct"/>
            <w:gridSpan w:val="5"/>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根据测验题目答案来判定分数。</w:t>
            </w:r>
          </w:p>
        </w:tc>
      </w:tr>
    </w:tbl>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八、评分标准</w:t>
      </w:r>
    </w:p>
    <w:tbl>
      <w:tblPr>
        <w:tblStyle w:val="4"/>
        <w:tblW w:w="5000" w:type="pct"/>
        <w:tblInd w:w="0" w:type="dxa"/>
        <w:tblLayout w:type="autofit"/>
        <w:tblCellMar>
          <w:top w:w="0" w:type="dxa"/>
          <w:left w:w="108" w:type="dxa"/>
          <w:bottom w:w="0" w:type="dxa"/>
          <w:right w:w="108" w:type="dxa"/>
        </w:tblCellMar>
      </w:tblPr>
      <w:tblGrid>
        <w:gridCol w:w="1403"/>
        <w:gridCol w:w="2493"/>
        <w:gridCol w:w="2654"/>
        <w:gridCol w:w="2498"/>
        <w:gridCol w:w="2159"/>
        <w:gridCol w:w="2253"/>
      </w:tblGrid>
      <w:tr>
        <w:tblPrEx>
          <w:tblCellMar>
            <w:top w:w="0" w:type="dxa"/>
            <w:left w:w="108" w:type="dxa"/>
            <w:bottom w:w="0" w:type="dxa"/>
            <w:right w:w="108" w:type="dxa"/>
          </w:tblCellMar>
        </w:tblPrEx>
        <w:trPr>
          <w:trHeight w:val="454" w:hRule="atLeast"/>
          <w:tblHeader/>
        </w:trPr>
        <w:tc>
          <w:tcPr>
            <w:tcW w:w="52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w:t>
            </w:r>
          </w:p>
        </w:tc>
        <w:tc>
          <w:tcPr>
            <w:tcW w:w="4479" w:type="pct"/>
            <w:gridSpan w:val="5"/>
            <w:tcBorders>
              <w:top w:val="single" w:color="auto" w:sz="4" w:space="0"/>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评分标准</w:t>
            </w:r>
          </w:p>
        </w:tc>
      </w:tr>
      <w:tr>
        <w:tblPrEx>
          <w:tblCellMar>
            <w:top w:w="0" w:type="dxa"/>
            <w:left w:w="108" w:type="dxa"/>
            <w:bottom w:w="0" w:type="dxa"/>
            <w:right w:w="108" w:type="dxa"/>
          </w:tblCellMar>
        </w:tblPrEx>
        <w:trPr>
          <w:trHeight w:val="454" w:hRule="atLeast"/>
          <w:tblHeader/>
        </w:trPr>
        <w:tc>
          <w:tcPr>
            <w:tcW w:w="52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926"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90-100</w:t>
            </w:r>
          </w:p>
        </w:tc>
        <w:tc>
          <w:tcPr>
            <w:tcW w:w="986"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80-89</w:t>
            </w:r>
          </w:p>
        </w:tc>
        <w:tc>
          <w:tcPr>
            <w:tcW w:w="928"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70-79</w:t>
            </w:r>
          </w:p>
        </w:tc>
        <w:tc>
          <w:tcPr>
            <w:tcW w:w="802"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60-69</w:t>
            </w:r>
          </w:p>
        </w:tc>
        <w:tc>
          <w:tcPr>
            <w:tcW w:w="836"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0-59</w:t>
            </w:r>
          </w:p>
        </w:tc>
      </w:tr>
      <w:tr>
        <w:tblPrEx>
          <w:tblCellMar>
            <w:top w:w="0" w:type="dxa"/>
            <w:left w:w="108" w:type="dxa"/>
            <w:bottom w:w="0" w:type="dxa"/>
            <w:right w:w="108" w:type="dxa"/>
          </w:tblCellMar>
        </w:tblPrEx>
        <w:trPr>
          <w:trHeight w:val="454" w:hRule="atLeast"/>
          <w:tblHeader/>
        </w:trPr>
        <w:tc>
          <w:tcPr>
            <w:tcW w:w="52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c>
          <w:tcPr>
            <w:tcW w:w="926"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优</w:t>
            </w:r>
          </w:p>
        </w:tc>
        <w:tc>
          <w:tcPr>
            <w:tcW w:w="986"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良</w:t>
            </w:r>
          </w:p>
        </w:tc>
        <w:tc>
          <w:tcPr>
            <w:tcW w:w="928"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中</w:t>
            </w:r>
          </w:p>
        </w:tc>
        <w:tc>
          <w:tcPr>
            <w:tcW w:w="802"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及格</w:t>
            </w:r>
          </w:p>
        </w:tc>
        <w:tc>
          <w:tcPr>
            <w:tcW w:w="836" w:type="pct"/>
            <w:tcBorders>
              <w:top w:val="nil"/>
              <w:left w:val="nil"/>
              <w:bottom w:val="single" w:color="auto" w:sz="4" w:space="0"/>
              <w:right w:val="single" w:color="auto" w:sz="4" w:space="0"/>
            </w:tcBorders>
            <w:shd w:val="clear" w:color="auto" w:fill="FFFFFF"/>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不及格</w:t>
            </w:r>
          </w:p>
        </w:tc>
      </w:tr>
      <w:tr>
        <w:tblPrEx>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课程目标1</w:t>
            </w:r>
          </w:p>
        </w:tc>
        <w:tc>
          <w:tcPr>
            <w:tcW w:w="92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能够准确描述土地资源学的研究方法，叙述土地资源学的基本概念、土地资源特征、土地资源评价的类型和步骤以及土地资源管理手段等基本知识；</w:t>
            </w:r>
          </w:p>
        </w:tc>
        <w:tc>
          <w:tcPr>
            <w:tcW w:w="98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能够较准确描述土地资源学的研究方法，叙述土地资源学的基本概念、土地资源特征、土地资源评价的类型和步骤以及土地资源管理手段等基本知识；</w:t>
            </w:r>
          </w:p>
        </w:tc>
        <w:tc>
          <w:tcPr>
            <w:tcW w:w="92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能够描述土地资源学的研究方法，叙述土地资源学的基本概念、土地资源特征、土地资源评价的类型和步骤以及土地资源管理手段等基本知识；</w:t>
            </w:r>
          </w:p>
        </w:tc>
        <w:tc>
          <w:tcPr>
            <w:tcW w:w="802"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可以描述土地资源学的研究方法，叙述土地资源学的基本概念、土地资源特征、土地资源评价的类型和步骤；</w:t>
            </w:r>
          </w:p>
        </w:tc>
        <w:tc>
          <w:tcPr>
            <w:tcW w:w="83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不能描述土地资源学的研究方法，不能叙述土地资源学的基本概念、土地资源特征、土地资源评价的类型和步骤；</w:t>
            </w:r>
          </w:p>
        </w:tc>
      </w:tr>
      <w:tr>
        <w:tblPrEx>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课程目标2</w:t>
            </w:r>
          </w:p>
        </w:tc>
        <w:tc>
          <w:tcPr>
            <w:tcW w:w="92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能够正确分析土地与土地资源之间辩证关系，建立土地资源学综合思维、辩证思维，树立地质科学综合观点和掌握综合研究方法，具备土地资源学基础相关的评价和科研的基本能力；</w:t>
            </w:r>
          </w:p>
        </w:tc>
        <w:tc>
          <w:tcPr>
            <w:tcW w:w="98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能够较准确分析土地与土地资源之间辩证关系，建立土地资源学综合思维、辩证思维，树立地质科学综合观点和掌握综合研究方法，具备土地资源学基础相关的评价和科研的基本能力；</w:t>
            </w:r>
          </w:p>
        </w:tc>
        <w:tc>
          <w:tcPr>
            <w:tcW w:w="92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能够分析土地与土地资源之间辩证关系，建立土地资源学综合思维、辩证思维，树立地质科学综合观点和掌握综合研究方法，初步具备土地资源学基础相关的评价和科研的基本能力；</w:t>
            </w:r>
          </w:p>
        </w:tc>
        <w:tc>
          <w:tcPr>
            <w:tcW w:w="802"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可以简单的分析土地与土地资源之间辩证关系，初步建立土地资源学综合思维、辩证思维，初步具备土地资源学基础相关的评价和科研的基本能力；</w:t>
            </w:r>
          </w:p>
        </w:tc>
        <w:tc>
          <w:tcPr>
            <w:tcW w:w="83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无法正确分析分析土地与土地资源之间辩证关系，初步建立土地资源学综合思维、辩证思维，不具备土地资源学基础相关的评价和科研的基本能力；</w:t>
            </w:r>
          </w:p>
        </w:tc>
      </w:tr>
      <w:tr>
        <w:tblPrEx>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课程目标3</w:t>
            </w:r>
          </w:p>
        </w:tc>
        <w:tc>
          <w:tcPr>
            <w:tcW w:w="92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能够掌握人地关系原理和可持续发展理论等核心素养的思想内涵，能用自己的话说出土地资源相关要素的含义，具有较强的分析土地问题的能力；</w:t>
            </w:r>
          </w:p>
        </w:tc>
        <w:tc>
          <w:tcPr>
            <w:tcW w:w="98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较准确掌握人地关系原理和可持续发展理论等核心素养的思想内涵，能用自己的话说出土地资源相关要素的含义，初步具有分析土地问题的能力；</w:t>
            </w:r>
          </w:p>
        </w:tc>
        <w:tc>
          <w:tcPr>
            <w:tcW w:w="92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基本能够掌握人地关系原理和可持续发展理论等核心素养的思想内涵，能用自己的话说出土地资源相关要素的含义，具有分析土地问题的能力；</w:t>
            </w:r>
          </w:p>
        </w:tc>
        <w:tc>
          <w:tcPr>
            <w:tcW w:w="802"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基本能够掌握人地关系原理和可持续发展理论等核心素养的思想内涵，可以用自己的话说出土地资源相关要素的含义；</w:t>
            </w:r>
          </w:p>
        </w:tc>
        <w:tc>
          <w:tcPr>
            <w:tcW w:w="83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无法掌握人地关系原理和可持续发展理论等核心素养的思想内涵，不能用自己的话说出土地资源相关要素的含义；</w:t>
            </w:r>
          </w:p>
        </w:tc>
      </w:tr>
      <w:tr>
        <w:tblPrEx>
          <w:tblCellMar>
            <w:top w:w="0" w:type="dxa"/>
            <w:left w:w="108" w:type="dxa"/>
            <w:bottom w:w="0" w:type="dxa"/>
            <w:right w:w="108" w:type="dxa"/>
          </w:tblCellMar>
        </w:tblPrEx>
        <w:trPr>
          <w:trHeight w:val="454" w:hRule="atLeast"/>
        </w:trPr>
        <w:tc>
          <w:tcPr>
            <w:tcW w:w="521"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课程目标4</w:t>
            </w:r>
          </w:p>
        </w:tc>
        <w:tc>
          <w:tcPr>
            <w:tcW w:w="92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能够从地学视角，分析土地资源评价在解决土地资源问题中的重要性，有意识地提升自身的资源观、人地协调观和可持续发展观等。</w:t>
            </w:r>
          </w:p>
        </w:tc>
        <w:tc>
          <w:tcPr>
            <w:tcW w:w="98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能够从地质学视角，较为合理地分析土地资源评价在解决土地资源问题中的重要性，有意识地提升自身的资源观、人地协调观和可持续发展观等。</w:t>
            </w:r>
          </w:p>
        </w:tc>
        <w:tc>
          <w:tcPr>
            <w:tcW w:w="928"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基本能够从地质学视角，简单地分析土地资源评价在解决土地资源问题中的重要性，有提升自身的资源观、人地协调观和可持续发展观等的意识。</w:t>
            </w:r>
          </w:p>
        </w:tc>
        <w:tc>
          <w:tcPr>
            <w:tcW w:w="802"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基本能够从地质学视角，简单地分析土地资源评价在解决土地资源问题中的重要性。</w:t>
            </w:r>
          </w:p>
        </w:tc>
        <w:tc>
          <w:tcPr>
            <w:tcW w:w="836" w:type="pct"/>
            <w:tcBorders>
              <w:top w:val="single" w:color="auto" w:sz="4" w:space="0"/>
              <w:left w:val="single" w:color="auto" w:sz="4" w:space="0"/>
              <w:bottom w:val="single" w:color="auto" w:sz="4" w:space="0"/>
              <w:right w:val="single" w:color="auto" w:sz="4" w:space="0"/>
            </w:tcBorders>
            <w:vAlign w:val="center"/>
          </w:tcPr>
          <w:p>
            <w:pPr>
              <w:widowControl w:val="0"/>
              <w:spacing w:line="276" w:lineRule="auto"/>
              <w:ind w:firstLine="0" w:firstLineChars="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不能从地质学视角，简单地分析土地资源评价在解决土地资源问题中的重要性，没有提升自身的资源观和可持续发展观等意识。</w:t>
            </w:r>
          </w:p>
        </w:tc>
      </w:tr>
    </w:tbl>
    <w:p>
      <w:pPr>
        <w:spacing w:line="276" w:lineRule="auto"/>
        <w:rPr>
          <w:bCs/>
          <w:szCs w:val="21"/>
        </w:rPr>
        <w:sectPr>
          <w:pgSz w:w="16838" w:h="11906" w:orient="landscape"/>
          <w:pgMar w:top="1440" w:right="1797" w:bottom="1440" w:left="1797" w:header="851" w:footer="992" w:gutter="0"/>
          <w:cols w:space="425" w:num="1"/>
          <w:docGrid w:linePitch="312" w:charSpace="0"/>
        </w:sectPr>
      </w:pPr>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hint="eastAsia" w:ascii="Times New Roman" w:hAnsi="Times New Roman" w:eastAsia="黑体" w:cs="Times New Roman"/>
          <w:b/>
          <w:bCs/>
          <w:kern w:val="2"/>
          <w:sz w:val="24"/>
          <w:szCs w:val="32"/>
          <w:lang w:val="en-US" w:eastAsia="zh-CN" w:bidi="ar-SA"/>
        </w:rPr>
        <w:t>九</w:t>
      </w:r>
      <w:r>
        <w:rPr>
          <w:rFonts w:ascii="Times New Roman" w:hAnsi="Times New Roman" w:eastAsia="黑体" w:cs="Times New Roman"/>
          <w:b/>
          <w:bCs/>
          <w:kern w:val="2"/>
          <w:sz w:val="24"/>
          <w:szCs w:val="32"/>
          <w:lang w:val="en-US" w:eastAsia="zh-CN" w:bidi="ar-SA"/>
        </w:rPr>
        <w:t>、课程学习资源</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（一）选用教材</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311"/>
        <w:gridCol w:w="1602"/>
        <w:gridCol w:w="1457"/>
        <w:gridCol w:w="174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教材名称</w:t>
            </w:r>
          </w:p>
        </w:tc>
        <w:tc>
          <w:tcPr>
            <w:tcW w:w="76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编者</w:t>
            </w:r>
          </w:p>
        </w:tc>
        <w:tc>
          <w:tcPr>
            <w:tcW w:w="940"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出版社</w:t>
            </w:r>
          </w:p>
        </w:tc>
        <w:tc>
          <w:tcPr>
            <w:tcW w:w="855"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出版时间</w:t>
            </w:r>
          </w:p>
        </w:tc>
        <w:tc>
          <w:tcPr>
            <w:tcW w:w="1025"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是否马工程教材</w:t>
            </w:r>
          </w:p>
        </w:tc>
        <w:tc>
          <w:tcPr>
            <w:tcW w:w="38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土地资源调查与评价</w:t>
            </w:r>
          </w:p>
        </w:tc>
        <w:tc>
          <w:tcPr>
            <w:tcW w:w="76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刘黎明</w:t>
            </w:r>
          </w:p>
        </w:tc>
        <w:tc>
          <w:tcPr>
            <w:tcW w:w="940"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中国农业大学出版社</w:t>
            </w:r>
          </w:p>
        </w:tc>
        <w:tc>
          <w:tcPr>
            <w:tcW w:w="855"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2005.02</w:t>
            </w:r>
          </w:p>
        </w:tc>
        <w:tc>
          <w:tcPr>
            <w:tcW w:w="1025"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否</w:t>
            </w:r>
          </w:p>
        </w:tc>
        <w:tc>
          <w:tcPr>
            <w:tcW w:w="38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土地管理学总论（第二版）</w:t>
            </w:r>
          </w:p>
        </w:tc>
        <w:tc>
          <w:tcPr>
            <w:tcW w:w="76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陆红生</w:t>
            </w:r>
          </w:p>
        </w:tc>
        <w:tc>
          <w:tcPr>
            <w:tcW w:w="940"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中国农业出版社</w:t>
            </w:r>
          </w:p>
        </w:tc>
        <w:tc>
          <w:tcPr>
            <w:tcW w:w="855"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2007.08</w:t>
            </w:r>
          </w:p>
        </w:tc>
        <w:tc>
          <w:tcPr>
            <w:tcW w:w="1025"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否</w:t>
            </w:r>
          </w:p>
        </w:tc>
        <w:tc>
          <w:tcPr>
            <w:tcW w:w="389" w:type="pct"/>
            <w:shd w:val="clear" w:color="auto" w:fill="auto"/>
            <w:vAlign w:val="center"/>
          </w:tcPr>
          <w:p>
            <w:pPr>
              <w:widowControl w:val="0"/>
              <w:spacing w:line="276" w:lineRule="auto"/>
              <w:ind w:firstLine="0" w:firstLineChars="0"/>
              <w:jc w:val="center"/>
              <w:rPr>
                <w:rFonts w:ascii="Times New Roman" w:hAnsi="Times New Roman" w:eastAsia="宋体" w:cs="Times New Roman"/>
                <w:bCs/>
                <w:kern w:val="2"/>
                <w:sz w:val="21"/>
                <w:szCs w:val="21"/>
                <w:lang w:val="en-US" w:eastAsia="zh-CN" w:bidi="ar-SA"/>
              </w:rPr>
            </w:pPr>
          </w:p>
        </w:tc>
      </w:tr>
    </w:tbl>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（二）主要参考书目</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[1]陆红生主编。《土地管理学总论》（第二版）.北京：中国农业出版社.2007年</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[2]林培主编.土地资源学（第2版）.北京：中国农业大学出版社.1997年</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（三）其它学习资源</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期刊《土地科学》、《地理科学》、《中国土地报》等</w:t>
      </w:r>
    </w:p>
    <w:p>
      <w:pPr>
        <w:keepNext/>
        <w:keepLines/>
        <w:widowControl w:val="0"/>
        <w:spacing w:before="260" w:after="260" w:line="276" w:lineRule="auto"/>
        <w:jc w:val="both"/>
        <w:outlineLvl w:val="1"/>
        <w:rPr>
          <w:rFonts w:ascii="Times New Roman" w:hAnsi="Times New Roman" w:eastAsia="黑体" w:cs="Times New Roman"/>
          <w:b/>
          <w:bCs/>
          <w:kern w:val="2"/>
          <w:sz w:val="24"/>
          <w:szCs w:val="32"/>
          <w:lang w:val="en-US" w:eastAsia="zh-CN" w:bidi="ar-SA"/>
        </w:rPr>
      </w:pPr>
      <w:r>
        <w:rPr>
          <w:rFonts w:ascii="Times New Roman" w:hAnsi="Times New Roman" w:eastAsia="黑体" w:cs="Times New Roman"/>
          <w:b/>
          <w:bCs/>
          <w:kern w:val="2"/>
          <w:sz w:val="24"/>
          <w:szCs w:val="32"/>
          <w:lang w:val="en-US" w:eastAsia="zh-CN" w:bidi="ar-SA"/>
        </w:rPr>
        <w:t>十、课程学习建议</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（一）注重自主学习</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由于是一门选修课，没有教材，学生要养成自主学习的良好习惯，因此建议学生借助网络、学习通的课件及图书馆自主查阅课程中涉及的学习资源，独立规划自己的课程学习计划，自主设计、自主调节与评价学习过程。</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（二）加强小组合作学习</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无论在学习或是工作中团队协作能力都至关重要，因此建议以小组为单位对不同类型的土地纠纷进行集中探讨，分析原因及法律依据，提升学生的交流协作能力。</w:t>
      </w:r>
    </w:p>
    <w:p>
      <w:pPr>
        <w:widowControl w:val="0"/>
        <w:spacing w:line="276" w:lineRule="auto"/>
        <w:ind w:firstLine="420" w:firstLineChars="20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（三）注重理论联系实际</w:t>
      </w:r>
    </w:p>
    <w:p>
      <w:pPr>
        <w:widowControl w:val="0"/>
        <w:spacing w:line="276" w:lineRule="auto"/>
        <w:ind w:firstLine="420" w:firstLineChars="200"/>
        <w:jc w:val="both"/>
      </w:pPr>
      <w:r>
        <w:rPr>
          <w:rFonts w:ascii="Times New Roman" w:hAnsi="Times New Roman" w:eastAsia="宋体" w:cs="Times New Roman"/>
          <w:bCs/>
          <w:kern w:val="2"/>
          <w:sz w:val="21"/>
          <w:szCs w:val="21"/>
          <w:lang w:val="en-US" w:eastAsia="zh-CN" w:bidi="ar-SA"/>
        </w:rPr>
        <w:t>土地资源评评价是一门应用性很强的学科，在学习过程中要充分发挥自己的空间想象力，学会对土地资源管理问题的分析，充分结合实际，分析土地资源问题的成因，加深对理论的理解。</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YmQxYjA0NjBmOTg0NjEwNTc1MjJlZDFkNzEwYzMifQ=="/>
  </w:docVars>
  <w:rsids>
    <w:rsidRoot w:val="07576068"/>
    <w:rsid w:val="0757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9"/>
    <w:pPr>
      <w:keepNext/>
      <w:keepLines/>
      <w:spacing w:before="260" w:after="260" w:line="276" w:lineRule="auto"/>
      <w:jc w:val="center"/>
      <w:outlineLvl w:val="0"/>
    </w:pPr>
    <w:rPr>
      <w:b/>
      <w:bCs/>
      <w:kern w:val="44"/>
      <w:sz w:val="32"/>
      <w:szCs w:val="44"/>
    </w:rPr>
  </w:style>
  <w:style w:type="paragraph" w:styleId="3">
    <w:name w:val="heading 2"/>
    <w:basedOn w:val="1"/>
    <w:next w:val="1"/>
    <w:unhideWhenUsed/>
    <w:qFormat/>
    <w:uiPriority w:val="9"/>
    <w:pPr>
      <w:keepNext/>
      <w:keepLines/>
      <w:spacing w:before="260" w:after="260" w:line="276" w:lineRule="auto"/>
      <w:outlineLvl w:val="1"/>
    </w:pPr>
    <w:rPr>
      <w:rFonts w:eastAsia="黑体"/>
      <w:b/>
      <w:bCs/>
      <w:sz w:val="24"/>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paragraph" w:customStyle="1" w:styleId="8">
    <w:name w:val="表内文字"/>
    <w:basedOn w:val="9"/>
    <w:qFormat/>
    <w:uiPriority w:val="0"/>
    <w:pPr>
      <w:ind w:firstLine="0" w:firstLineChars="0"/>
      <w:jc w:val="center"/>
    </w:pPr>
  </w:style>
  <w:style w:type="paragraph" w:customStyle="1" w:styleId="9">
    <w:name w:val="正文+1"/>
    <w:basedOn w:val="1"/>
    <w:qFormat/>
    <w:uiPriority w:val="0"/>
    <w:pPr>
      <w:spacing w:line="276" w:lineRule="auto"/>
      <w:ind w:firstLine="420" w:firstLineChars="200"/>
    </w:pPr>
    <w:rPr>
      <w:bCs/>
      <w:szCs w:val="21"/>
    </w:rPr>
  </w:style>
  <w:style w:type="paragraph" w:customStyle="1" w:styleId="10">
    <w:name w:val="正文+2"/>
    <w:basedOn w:val="1"/>
    <w:qFormat/>
    <w:uiPriority w:val="0"/>
    <w:pPr>
      <w:spacing w:line="276" w:lineRule="auto"/>
      <w:jc w:val="center"/>
    </w:pPr>
    <w:rPr>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2022-09-18T02:25:00Z</dcterms:created>
  <dc:creator>美美</dc:creator>
  <cp:lastModifiedBy>美美</cp:lastModifiedBy>
  <dcterms:modified xsi:type="dcterms:W3CDTF">2022-09-18T02:26:35Z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3D7AEC04CCD3439F8A6732612780882D</vt:lpwstr>
  </property>
</Properties>
</file>