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after="312"/>
        <w:ind w:left="420" w:leftChars="200" w:right="420" w:rightChars="200" w:firstLine="480"/>
        <w:rPr>
          <w:rFonts w:ascii="Times New Roman" w:hAnsi="Times New Roman" w:cs="Times New Roman"/>
          <w:kern w:val="44"/>
        </w:rPr>
      </w:pPr>
      <w:bookmarkStart w:id="0" w:name="_Toc121300455"/>
      <w:r>
        <w:rPr>
          <w:rFonts w:ascii="Times New Roman" w:hAnsi="Times New Roman" w:cs="Times New Roman"/>
          <w:kern w:val="44"/>
        </w:rPr>
        <w:t>《</w:t>
      </w:r>
      <w:r>
        <w:rPr>
          <w:rFonts w:hint="eastAsia" w:ascii="Times New Roman" w:hAnsi="Times New Roman" w:cs="Times New Roman"/>
          <w:kern w:val="44"/>
        </w:rPr>
        <w:t>国家安全教育</w:t>
      </w:r>
      <w:r>
        <w:rPr>
          <w:rFonts w:ascii="Times New Roman" w:hAnsi="Times New Roman" w:cs="Times New Roman"/>
          <w:kern w:val="44"/>
        </w:rPr>
        <w:t>》课程大纲</w:t>
      </w:r>
      <w:bookmarkEnd w:id="0"/>
    </w:p>
    <w:tbl>
      <w:tblPr>
        <w:tblStyle w:val="5"/>
        <w:tblW w:w="8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308"/>
        <w:gridCol w:w="891"/>
        <w:gridCol w:w="1495"/>
        <w:gridCol w:w="1281"/>
        <w:gridCol w:w="167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课程编码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bidi="ar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课程类别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公共必修课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课程名称</w:t>
            </w:r>
          </w:p>
        </w:tc>
        <w:tc>
          <w:tcPr>
            <w:tcW w:w="687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/>
                <w:kern w:val="44"/>
              </w:rPr>
              <w:t>国家安全教育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英文名称</w:t>
            </w:r>
          </w:p>
        </w:tc>
        <w:tc>
          <w:tcPr>
            <w:tcW w:w="687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National Security Education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学分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Cs w:val="21"/>
                <w:lang w:bidi="ar"/>
              </w:rPr>
              <w:t>1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建议修读学期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总学时数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Cs w:val="21"/>
                <w:lang w:bidi="ar"/>
              </w:rPr>
              <w:t>16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szCs w:val="21"/>
                <w:lang w:bidi="ar"/>
              </w:rPr>
              <w:t>讲授学时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szCs w:val="21"/>
                <w:lang w:bidi="ar"/>
              </w:rP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实验学时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szCs w:val="21"/>
                <w:lang w:bidi="ar"/>
              </w:rPr>
              <w:t>实践实训学时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szCs w:val="21"/>
                <w:lang w:bidi="ar"/>
              </w:rPr>
              <w:t>网络</w:t>
            </w: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学时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Cs w:val="21"/>
                <w:lang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预修课程</w:t>
            </w:r>
          </w:p>
        </w:tc>
        <w:tc>
          <w:tcPr>
            <w:tcW w:w="687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考核方式</w:t>
            </w:r>
          </w:p>
        </w:tc>
        <w:tc>
          <w:tcPr>
            <w:tcW w:w="687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适用专业</w:t>
            </w:r>
          </w:p>
        </w:tc>
        <w:tc>
          <w:tcPr>
            <w:tcW w:w="687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  <w:lang w:bidi="ar"/>
              </w:rPr>
              <w:t>师范专业和非师范专业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大纲编写组</w:t>
            </w:r>
          </w:p>
        </w:tc>
        <w:tc>
          <w:tcPr>
            <w:tcW w:w="366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bidi="ar"/>
              </w:rPr>
              <w:t>谢芳芳、陈博、黄咏欢、叶向红、吴丽娜、邱淑芸、刘熙、刘国习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jc w:val="center"/>
              <w:rPr>
                <w:rFonts w:ascii="Times New Roman" w:hAnsi="Times New Roman" w:cs="Times New Roman" w:eastAsiaTheme="majorEastAsia"/>
                <w:b/>
                <w:bCs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Cs w:val="21"/>
                <w:lang w:bidi="ar"/>
              </w:rPr>
              <w:t>大纲审核人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8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bidi="ar"/>
              </w:rPr>
              <w:t>谢芳芳</w:t>
            </w:r>
          </w:p>
        </w:tc>
      </w:tr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一、课程目标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 知识目标：把握好总体国家安全观创立的重大意义、核心要义、重点领域和基本特征，培育宏观国际视野；具备健全的国家安全知识，理性思考并维护国家安全。（支撑毕业要求1、2、4、6）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 能力目标：熟悉安全应变机制，奠定社会安全基础；深入认识国家、全面认同国家并且积极为国家发展的壮美事业努力奋斗；系统学习和科学把握总体国家安全观，树牢维护和塑造国家安全的自觉意识、家国情怀和使命担当，做总体国家安全观的坚定信仰者和忠实践行者。（支撑毕业要求1、2、4、5、6、7、8）</w:t>
      </w:r>
    </w:p>
    <w:p>
      <w:pPr>
        <w:spacing w:after="93" w:afterLines="30"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 价值目标：激发国家忧患意识，淬炼爱国主义情操，增强学习贯彻总体国家安全观的思想自觉和行动自觉，引导大学生为以中国式现代化全面推进强国建设、民族复兴伟业贡献青春力量。（支撑毕业要求1、2、6、7）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2"/>
        <w:gridCol w:w="900"/>
        <w:gridCol w:w="901"/>
        <w:gridCol w:w="901"/>
        <w:gridCol w:w="901"/>
        <w:gridCol w:w="900"/>
        <w:gridCol w:w="901"/>
        <w:gridCol w:w="90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毕业要求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师德规范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教育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情怀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学科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素养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教学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能力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班级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指导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综合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育人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学会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反思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沟通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课程关联度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H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H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H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L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L</w:t>
            </w:r>
          </w:p>
        </w:tc>
      </w:tr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二、课程目标与毕业要求的对应关系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49"/>
        <w:gridCol w:w="5823"/>
        <w:gridCol w:w="77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0" w:hRule="atLeast"/>
          <w:tblHeader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毕业要求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指标点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权重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把握好总体国家安全观创立的重大意义、核心要义、重点领域和基本特征，培育宏观国际视野；具备健全的国家安全知识，理性思考并维护国家安全。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40%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2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熟悉安全应变机制，奠定社会安全基础；深入认识国家、全面认同国家并且积极为国家发展的壮美事业努力奋斗；系统学习和科学把握总体国家安全观，树牢维护和塑造国家安全的自觉意识、家国情怀和使命担当，做总体国家安全观的坚定信仰者和忠实践行者。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30%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3</w:t>
            </w:r>
          </w:p>
        </w:tc>
        <w:tc>
          <w:tcPr>
            <w:tcW w:w="5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ind w:firstLine="440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激发国家忧患意识，淬炼爱国主义情操，增强学习贯彻总体国家安全观的思想自觉和行动自觉，引导大学生为以中国式现代化全面推进强国建设、民族复兴伟业贡献青春力量。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30%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课程目标3</w:t>
            </w:r>
          </w:p>
        </w:tc>
      </w:tr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三、教学内容、重难点和课时安排</w:t>
      </w:r>
    </w:p>
    <w:p>
      <w:pPr>
        <w:spacing w:line="360" w:lineRule="exact"/>
        <w:ind w:firstLine="440" w:firstLineChars="200"/>
        <w:rPr>
          <w:rFonts w:ascii="Times New Roman" w:hAnsi="Times New Roman" w:eastAsia="方正楷体_GBK" w:cs="Times New Roman"/>
          <w:sz w:val="22"/>
        </w:rPr>
      </w:pPr>
      <w:r>
        <w:rPr>
          <w:rFonts w:ascii="Times New Roman" w:hAnsi="Times New Roman" w:eastAsia="方正楷体_GBK" w:cs="Times New Roman"/>
          <w:sz w:val="22"/>
        </w:rPr>
        <w:t>（一）教学内容：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 xml:space="preserve">导论 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深刻认识新时代我国国家安全形势/※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不断加强大学生国家安全教育※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深入学习贯彻总体国家安全观※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第一章：完整准确领会总体国家安全观</w:t>
      </w:r>
    </w:p>
    <w:p>
      <w:pPr>
        <w:spacing w:before="156" w:beforeLines="50" w:after="62" w:afterLines="20" w:line="360" w:lineRule="exact"/>
        <w:ind w:firstLine="440" w:firstLineChars="200"/>
        <w:jc w:val="left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总体国家安全观的创立※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总体国家安全观的科学内涵※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总体国家安全观的重点领域和基本特征※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第二章：在党的领导下走好中国特色国家安全道路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坚持党对国家安全工作的绝对领导※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坚持中国特色国家安全道路※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推进国家安全体系和能力现代化※</w:t>
      </w:r>
    </w:p>
    <w:p>
      <w:pPr>
        <w:spacing w:before="156" w:beforeLines="50" w:line="360" w:lineRule="exact"/>
        <w:ind w:firstLine="520" w:firstLineChars="20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第三章：更好统筹发展和安全</w:t>
      </w:r>
    </w:p>
    <w:p>
      <w:pPr>
        <w:spacing w:before="156" w:beforeLines="50"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统筹发展和安全的重大意义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统筹发展和安全的科学内涵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更</w:t>
      </w:r>
      <w:r>
        <w:rPr>
          <w:rFonts w:hint="eastAsia" w:ascii="Times New Roman" w:hAnsi="Times New Roman" w:eastAsia="宋体" w:cs="Times New Roman"/>
          <w:sz w:val="22"/>
        </w:rPr>
        <w:t>好统筹发展和安全的途径和方法※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第四章：坚持以人民安全为宗旨</w:t>
      </w:r>
    </w:p>
    <w:p>
      <w:pPr>
        <w:spacing w:before="156" w:beforeLines="50" w:after="62" w:afterLines="20"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坚持以人民安全为宗旨的科学内涵※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新时代人民安全面临的风险挑战※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新时代维护人民安全的途径和方法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第五章：坚持以政治安全为根本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坚持以政治安全为根本的科学内涵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新时代政治安全面临的风险挑战※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时代维护政治安全的途径和方法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第六章：坚持以经济安全为基础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坚持以经济安全为基础的科学内涵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新时代经济安全面临的风险挑战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新时代维护经济安全的途径和方法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第七章：坚持以军事、科技、文化、社会安全为保障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坚持以军事、科技、文化、社会安全为保障的科学内涵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新时代军事、科技、文化、社会安全面临的风险挑战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新时代维护军事、科技、文化、社会安全的途径和方法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第八章：坚持以促进国际安全为依托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坚持以促进国际安全为依托的科学内涵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新时代国际安全面临的风险挑战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新时代维护国际安全的途径和方法</w:t>
      </w:r>
    </w:p>
    <w:p>
      <w:pPr>
        <w:spacing w:before="156" w:beforeLines="50" w:after="62" w:afterLines="20" w:line="360" w:lineRule="exact"/>
        <w:ind w:firstLine="52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第九章：筑牢其他各领域国家安全屏障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筑牢国土安全屏障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筑牢生态安全屏障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筑牢资源安全屏障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筑牢国家网络安全屏障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5.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筑牢核安全屏障</w:t>
      </w:r>
    </w:p>
    <w:p>
      <w:pPr>
        <w:spacing w:before="156" w:beforeLines="50" w:line="360" w:lineRule="exact"/>
        <w:ind w:firstLine="520" w:firstLineChars="200"/>
        <w:jc w:val="center"/>
        <w:rPr>
          <w:rFonts w:ascii="Times New Roman" w:hAnsi="Times New Roman" w:eastAsia="方正魏碑简体" w:cs="Times New Roman"/>
          <w:sz w:val="26"/>
          <w:szCs w:val="26"/>
        </w:rPr>
      </w:pPr>
      <w:r>
        <w:rPr>
          <w:rFonts w:hint="eastAsia" w:ascii="Times New Roman" w:hAnsi="Times New Roman" w:eastAsia="方正魏碑简体" w:cs="Times New Roman"/>
          <w:sz w:val="26"/>
          <w:szCs w:val="26"/>
        </w:rPr>
        <w:t>第十章：争做总体国家安全观坚定践行者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1.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增强国家安全意识，坚持国家利益至上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增强忧患意识，发扬斗争精神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3.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  <w:sz w:val="22"/>
        </w:rPr>
        <w:t>增强社会责任，形成维护国家安全合力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 </w:t>
      </w:r>
    </w:p>
    <w:p>
      <w:pPr>
        <w:spacing w:line="360" w:lineRule="exact"/>
        <w:ind w:firstLine="440" w:firstLineChars="200"/>
        <w:rPr>
          <w:rFonts w:ascii="Times New Roman" w:hAnsi="Times New Roman" w:eastAsia="方正楷体_GBK" w:cs="Times New Roman"/>
          <w:sz w:val="22"/>
        </w:rPr>
      </w:pPr>
      <w:r>
        <w:rPr>
          <w:rFonts w:hint="eastAsia" w:ascii="Times New Roman" w:hAnsi="Times New Roman" w:eastAsia="方正楷体_GBK" w:cs="Times New Roman"/>
          <w:sz w:val="22"/>
        </w:rPr>
        <w:t>（二）课时安排：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071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bookmarkStart w:id="1" w:name="_Hlk529632413"/>
            <w:r>
              <w:rPr>
                <w:rFonts w:ascii="宋体" w:hAnsi="宋体" w:eastAsia="宋体" w:cs="Times New Roman"/>
                <w:sz w:val="22"/>
              </w:rPr>
              <w:t>章节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导言 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第一章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完整准确领会总体国家安全观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第二章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在党的领导下走好中国特色国家安全道路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第三章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更好统筹发展和安全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第四章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坚持以人民安全为宗旨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第五章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坚持以政治安全为根本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第六章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坚持以经济安全为基础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第七章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坚持以军事、科技、文化、社会安全为保障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第八章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  <w:r>
              <w:rPr>
                <w:rFonts w:hint="eastAsia" w:ascii="宋体" w:hAnsi="宋体" w:eastAsia="宋体" w:cs="Times New Roman"/>
                <w:sz w:val="22"/>
              </w:rPr>
              <w:t>坚持以促进国际安全为依托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第九章：筑牢其他各领域国家安全屏障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第十章：争做总体国家安全观坚定践行者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合计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sz w:val="22"/>
              </w:rPr>
              <w:t>6</w:t>
            </w:r>
          </w:p>
        </w:tc>
      </w:tr>
      <w:bookmarkEnd w:id="1"/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四、课程教学方法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本课程依托韩师慕课学习通，开展线上自学，完成章节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 w:val="22"/>
        </w:rPr>
        <w:t>理论和视频等任务点学习。</w:t>
      </w: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五、课程教学评价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9"/>
        <w:gridCol w:w="5095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tblHeader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课程教学目标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考核内容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评价依据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课程目标1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把握好总体国家安全观创立的重大意义、核心要义、重点领域和基本特征，培育宏观国际视野；具备健全的国家安全知识，理性思考并维护国家安全。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学习通线上自学，完成章节理论和视频学习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课程目标2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熟悉安全应变机制，奠定社会安全基础；深入认识国家、全面认同国家并且积极为国家发展的壮美事业努力奋斗；系统学习和科学把握总体国家安全观，树牢维护和塑造国家安全的自觉意识、家国情怀和使命担当，做总体国家安全观的坚定信仰者和忠实践行者。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学习通线上自学，完成章节理论和视频学习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jc w:val="center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>课程目标3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激发国家忧患意识，淬炼爱国主义情操，增强学习贯彻总体国家安全观的思想自觉和行动自觉，引导大学生为以中国式现代化全面推进强国建设、民族复兴伟业贡献青春力量。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="440"/>
              <w:textAlignment w:val="bottom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学习通线上自学，完成章节理论和视频学习</w:t>
            </w:r>
          </w:p>
        </w:tc>
      </w:tr>
    </w:tbl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六、成绩评定方法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期末成绩（包括网络学习通线上任务点学习）：100%。</w:t>
      </w: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七、课程学习资源</w:t>
      </w:r>
    </w:p>
    <w:p>
      <w:pPr>
        <w:spacing w:line="360" w:lineRule="exact"/>
        <w:ind w:firstLine="440" w:firstLineChars="200"/>
        <w:rPr>
          <w:rFonts w:ascii="Times New Roman" w:hAnsi="Times New Roman" w:eastAsia="方正楷体_GBK" w:cs="Times New Roman"/>
          <w:sz w:val="22"/>
        </w:rPr>
      </w:pPr>
      <w:r>
        <w:rPr>
          <w:rFonts w:ascii="Times New Roman" w:hAnsi="Times New Roman" w:eastAsia="方正楷体_GBK" w:cs="Times New Roman"/>
          <w:sz w:val="22"/>
        </w:rPr>
        <w:t>1.选用教材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《</w:t>
      </w:r>
      <w:r>
        <w:rPr>
          <w:rFonts w:hint="eastAsia" w:ascii="Times New Roman" w:hAnsi="Times New Roman" w:eastAsia="宋体" w:cs="Times New Roman"/>
          <w:sz w:val="22"/>
        </w:rPr>
        <w:t>国家安全教育大学生读本</w:t>
      </w:r>
      <w:r>
        <w:rPr>
          <w:rFonts w:ascii="Times New Roman" w:hAnsi="Times New Roman" w:eastAsia="宋体" w:cs="Times New Roman"/>
          <w:sz w:val="22"/>
        </w:rPr>
        <w:t>》 高等教育出版社</w:t>
      </w:r>
      <w:r>
        <w:rPr>
          <w:rFonts w:hint="eastAsia" w:ascii="Times New Roman" w:hAnsi="Times New Roman" w:eastAsia="宋体" w:cs="Times New Roman"/>
          <w:sz w:val="22"/>
        </w:rPr>
        <w:t>2024</w:t>
      </w:r>
      <w:r>
        <w:rPr>
          <w:rFonts w:ascii="Times New Roman" w:hAnsi="Times New Roman" w:eastAsia="宋体" w:cs="Times New Roman"/>
          <w:sz w:val="22"/>
        </w:rPr>
        <w:t>年版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方正楷体_GBK" w:cs="Times New Roman"/>
          <w:sz w:val="2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方正楷体_GBK" w:cs="Times New Roman"/>
          <w:sz w:val="22"/>
        </w:rPr>
        <w:t>网络教学资源</w:t>
      </w: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八、课程学习建议</w:t>
      </w:r>
    </w:p>
    <w:p>
      <w:pPr>
        <w:adjustRightInd w:val="0"/>
        <w:snapToGrid w:val="0"/>
        <w:spacing w:before="156" w:beforeLines="50" w:after="62" w:afterLines="20" w:line="360" w:lineRule="exact"/>
        <w:ind w:firstLine="44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2"/>
        </w:rPr>
        <w:t>努力学习辩证唯物主义和历史唯物主义，掌握习近平新时代中国特色社会主义思想的世界观和方法论，坚持好、运用好贯穿其中的立场观点方法，提高运用总体国家安全观认识和分析国家安全问题的能力；把学习本课程与学习“习近平新时代中国特色社会主义思想概论”等思想政治理论课程结合起来，与学习党史、新中国史、改革开放史、社会主义发展史、中华民族发展史贯通起来，提升自身的整体理论素养和政治素质；增强社会主义法治意识，自觉学习和遵守《国家安全法》等法律法规，提高依法维护和塑造国家安全的能力，筑牢维护国家安全的人民防线；按照德智体美劳全面发展的要求，坚定理想信念、厚植爱国情怀、加强品德修养、增长知识见识、培养奋斗精神、增强综合素质，锻造维护和塑造国家安全的能力。</w:t>
      </w:r>
    </w:p>
    <w:p>
      <w:pPr>
        <w:adjustRightInd w:val="0"/>
        <w:snapToGrid w:val="0"/>
        <w:spacing w:before="156" w:beforeLines="50" w:after="62" w:afterLines="20" w:line="360" w:lineRule="exact"/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sz w:val="24"/>
          <w:szCs w:val="24"/>
        </w:rPr>
        <w:t>九、评分标准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 xml:space="preserve">1. 成绩评定采取百分制，学生必须完成所有网络学习通任务点才有资格参加期末考试答题，期末考试占总评分数的100%。 </w:t>
      </w:r>
    </w:p>
    <w:p>
      <w:pPr>
        <w:spacing w:line="360" w:lineRule="exact"/>
        <w:ind w:firstLine="440" w:firstLineChars="200"/>
        <w:rPr>
          <w:rFonts w:ascii="Times New Roman" w:hAnsi="Times New Roman" w:eastAsia="宋体" w:cs="Times New Roman"/>
          <w:sz w:val="22"/>
        </w:rPr>
      </w:pPr>
      <w:r>
        <w:rPr>
          <w:rFonts w:hint="eastAsia" w:ascii="Times New Roman" w:hAnsi="Times New Roman" w:eastAsia="宋体" w:cs="Times New Roman"/>
          <w:sz w:val="22"/>
        </w:rPr>
        <w:t>2. 本门课程纳入补考重修机制，成绩低于60分的学生进入补考环节，为按时补考或补考成绩低于60分者纳入重修环节，重修不收取学费。</w:t>
      </w:r>
    </w:p>
    <w:p>
      <w:pPr>
        <w:ind w:firstLine="48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a0378ee0-f8a1-4a87-be01-ab5c18349812"/>
  </w:docVars>
  <w:rsids>
    <w:rsidRoot w:val="00145D48"/>
    <w:rsid w:val="00077AD2"/>
    <w:rsid w:val="000E479C"/>
    <w:rsid w:val="00145D48"/>
    <w:rsid w:val="001641B4"/>
    <w:rsid w:val="001F160F"/>
    <w:rsid w:val="00203DAA"/>
    <w:rsid w:val="0021056B"/>
    <w:rsid w:val="00227909"/>
    <w:rsid w:val="00292C62"/>
    <w:rsid w:val="002C5BD8"/>
    <w:rsid w:val="002E6B59"/>
    <w:rsid w:val="00302FF3"/>
    <w:rsid w:val="00367533"/>
    <w:rsid w:val="003911CF"/>
    <w:rsid w:val="0040138E"/>
    <w:rsid w:val="00424A16"/>
    <w:rsid w:val="00694A18"/>
    <w:rsid w:val="00731256"/>
    <w:rsid w:val="00797310"/>
    <w:rsid w:val="007D1403"/>
    <w:rsid w:val="00877271"/>
    <w:rsid w:val="00880F1A"/>
    <w:rsid w:val="009C1749"/>
    <w:rsid w:val="009E4EAC"/>
    <w:rsid w:val="00AA26FE"/>
    <w:rsid w:val="00AE6012"/>
    <w:rsid w:val="00B20769"/>
    <w:rsid w:val="00B263F5"/>
    <w:rsid w:val="00C97749"/>
    <w:rsid w:val="00D434B3"/>
    <w:rsid w:val="00F47B1D"/>
    <w:rsid w:val="00FF7382"/>
    <w:rsid w:val="541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教学大纲标题"/>
    <w:basedOn w:val="2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240" w:beforeLines="100" w:after="240" w:afterLines="100" w:line="240" w:lineRule="atLeast"/>
      <w:jc w:val="center"/>
    </w:pPr>
    <w:rPr>
      <w:rFonts w:ascii="方正大标宋简体" w:hAnsi="宋体" w:eastAsia="方正大标宋简体" w:cs="方正大标宋简体"/>
      <w:b w:val="0"/>
      <w:kern w:val="1"/>
    </w:rPr>
  </w:style>
  <w:style w:type="character" w:customStyle="1" w:styleId="8">
    <w:name w:val="标题 1 字符"/>
    <w:basedOn w:val="6"/>
    <w:link w:val="2"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2686</Words>
  <Characters>2790</Characters>
  <Lines>21</Lines>
  <Paragraphs>6</Paragraphs>
  <TotalTime>140</TotalTime>
  <ScaleCrop>false</ScaleCrop>
  <LinksUpToDate>false</LinksUpToDate>
  <CharactersWithSpaces>2840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2024-09-09T07:33:00Z</dcterms:created>
  <dc:creator>fangfang xie</dc:creator>
  <cp:lastModifiedBy>傅fu</cp:lastModifiedBy>
  <dcterms:modified xsi:type="dcterms:W3CDTF">2025-01-11T06:38:30Z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5C913A9EA5E347DAA97E927D2027EEF6</vt:lpwstr>
  </property>
</Properties>
</file>